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1C2" w:rsidRPr="00F151C2" w:rsidRDefault="00F151C2" w:rsidP="00F151C2">
      <w:pPr>
        <w:pStyle w:val="a3"/>
        <w:jc w:val="left"/>
        <w:rPr>
          <w:rFonts w:ascii="Bookman Old Style" w:hAnsi="Bookman Old Style"/>
          <w:b/>
          <w:bCs/>
          <w:i/>
          <w:iCs/>
          <w:sz w:val="28"/>
          <w:szCs w:val="28"/>
        </w:rPr>
      </w:pPr>
      <w:r w:rsidRPr="00F151C2">
        <w:rPr>
          <w:rFonts w:ascii="Bookman Old Style" w:hAnsi="Bookman Old Style"/>
          <w:b/>
          <w:bCs/>
          <w:i/>
          <w:iCs/>
          <w:sz w:val="28"/>
          <w:szCs w:val="28"/>
        </w:rPr>
        <w:t xml:space="preserve">Модуль 4. </w:t>
      </w:r>
      <w:r w:rsidRPr="00EF6779">
        <w:rPr>
          <w:bCs/>
          <w:szCs w:val="24"/>
        </w:rPr>
        <w:t>.</w:t>
      </w:r>
      <w:r w:rsidRPr="00EF6779">
        <w:rPr>
          <w:szCs w:val="24"/>
        </w:rPr>
        <w:t xml:space="preserve"> </w:t>
      </w:r>
      <w:r w:rsidRPr="00F151C2">
        <w:rPr>
          <w:b/>
          <w:sz w:val="28"/>
          <w:szCs w:val="28"/>
        </w:rPr>
        <w:t>Оценка прогнозируемой химической обстановки.</w:t>
      </w:r>
    </w:p>
    <w:p w:rsidR="00F151C2" w:rsidRPr="00F151C2" w:rsidRDefault="00F151C2" w:rsidP="00F151C2">
      <w:pPr>
        <w:pStyle w:val="2"/>
        <w:rPr>
          <w:b/>
          <w:sz w:val="28"/>
          <w:szCs w:val="28"/>
        </w:rPr>
      </w:pPr>
    </w:p>
    <w:p w:rsidR="00F151C2" w:rsidRPr="00F151C2" w:rsidRDefault="00F151C2" w:rsidP="00F151C2">
      <w:pPr>
        <w:pStyle w:val="2"/>
        <w:jc w:val="left"/>
        <w:rPr>
          <w:b/>
          <w:bCs/>
          <w:sz w:val="28"/>
          <w:szCs w:val="28"/>
        </w:rPr>
      </w:pPr>
      <w:r w:rsidRPr="00F151C2">
        <w:rPr>
          <w:b/>
          <w:bCs/>
          <w:sz w:val="28"/>
          <w:szCs w:val="28"/>
        </w:rPr>
        <w:t>ЗАНЯТИЕ 2.</w:t>
      </w:r>
    </w:p>
    <w:p w:rsidR="00F151C2" w:rsidRPr="00F151C2" w:rsidRDefault="00F151C2" w:rsidP="00F151C2">
      <w:pPr>
        <w:jc w:val="both"/>
        <w:rPr>
          <w:sz w:val="28"/>
          <w:szCs w:val="28"/>
        </w:rPr>
      </w:pPr>
      <w:r w:rsidRPr="00F151C2">
        <w:rPr>
          <w:sz w:val="28"/>
          <w:szCs w:val="28"/>
        </w:rPr>
        <w:t>УЧЕБНЫЕ ВОПРОСЫ:</w:t>
      </w:r>
    </w:p>
    <w:p w:rsidR="00F151C2" w:rsidRDefault="00F151C2" w:rsidP="00F151C2">
      <w:pPr>
        <w:pStyle w:val="2"/>
        <w:numPr>
          <w:ilvl w:val="0"/>
          <w:numId w:val="3"/>
        </w:numPr>
        <w:tabs>
          <w:tab w:val="clear" w:pos="540"/>
          <w:tab w:val="num" w:pos="1160"/>
        </w:tabs>
        <w:ind w:left="1160"/>
        <w:rPr>
          <w:sz w:val="28"/>
        </w:rPr>
      </w:pPr>
      <w:r>
        <w:rPr>
          <w:sz w:val="28"/>
        </w:rPr>
        <w:t>Подготовка объектов, сил и средств МЧС к действиям в условия чрезвычайных ситуаций.</w:t>
      </w:r>
    </w:p>
    <w:p w:rsidR="00F151C2" w:rsidRDefault="00F151C2" w:rsidP="00F151C2">
      <w:pPr>
        <w:pStyle w:val="2"/>
        <w:numPr>
          <w:ilvl w:val="0"/>
          <w:numId w:val="3"/>
        </w:numPr>
        <w:tabs>
          <w:tab w:val="clear" w:pos="540"/>
          <w:tab w:val="num" w:pos="1160"/>
        </w:tabs>
        <w:ind w:left="1160"/>
        <w:rPr>
          <w:sz w:val="28"/>
        </w:rPr>
      </w:pPr>
      <w:r>
        <w:rPr>
          <w:sz w:val="28"/>
        </w:rPr>
        <w:t xml:space="preserve">Подготовка населения к действиям в условия чрезвычайных ситуаций. </w:t>
      </w:r>
    </w:p>
    <w:p w:rsidR="00F151C2" w:rsidRPr="00690800" w:rsidRDefault="00F151C2" w:rsidP="00F151C2">
      <w:pPr>
        <w:rPr>
          <w:sz w:val="28"/>
          <w:szCs w:val="28"/>
        </w:rPr>
      </w:pPr>
    </w:p>
    <w:p w:rsidR="00F151C2" w:rsidRPr="00690800" w:rsidRDefault="00F151C2" w:rsidP="00F151C2">
      <w:pPr>
        <w:rPr>
          <w:sz w:val="28"/>
          <w:szCs w:val="28"/>
        </w:rPr>
      </w:pPr>
    </w:p>
    <w:p w:rsidR="00F151C2" w:rsidRPr="00690800" w:rsidRDefault="00F151C2" w:rsidP="00F151C2">
      <w:pPr>
        <w:rPr>
          <w:sz w:val="28"/>
          <w:szCs w:val="28"/>
        </w:rPr>
      </w:pPr>
    </w:p>
    <w:p w:rsidR="00F151C2" w:rsidRDefault="00F151C2" w:rsidP="00F151C2">
      <w:pPr>
        <w:pStyle w:val="2"/>
        <w:ind w:left="360"/>
        <w:rPr>
          <w:sz w:val="28"/>
        </w:rPr>
      </w:pPr>
      <w:r>
        <w:rPr>
          <w:sz w:val="28"/>
        </w:rPr>
        <w:t>1. Подготовка объектов, сил и средств МЧС к действиям в условия чрезвычайных ситуаций.</w:t>
      </w:r>
    </w:p>
    <w:p w:rsidR="00F151C2" w:rsidRDefault="00F151C2" w:rsidP="00F151C2">
      <w:pPr>
        <w:rPr>
          <w:sz w:val="28"/>
          <w:szCs w:val="28"/>
        </w:rPr>
      </w:pPr>
    </w:p>
    <w:p w:rsidR="00F151C2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151C2" w:rsidRPr="006908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90800">
        <w:rPr>
          <w:sz w:val="28"/>
          <w:szCs w:val="28"/>
        </w:rPr>
        <w:t>К инженерным мероприятиям по предупреждению ЧС относятся: накопление и содержание фонда ЗС; подготовка к строительству быстровозводимых ЗС; прогнозирование инженерной обстановки; планирование инженерного обеспечения аварийно-спасательных и других неотложных работ; подготовка систем водоснабжения к работе в ЧС; подготовка и содержание дорожной сети; подготовка к светомаскировке городов, населенных пунктов и ОЭ; подготовка личного состава инженерно-технических служб и формирований; подготовка к работе по обезвреживанию взрывчатых веществ.</w:t>
      </w:r>
    </w:p>
    <w:p w:rsidR="00F151C2" w:rsidRPr="006908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690800">
        <w:rPr>
          <w:sz w:val="28"/>
          <w:szCs w:val="28"/>
        </w:rPr>
        <w:t>Рассмотрим последовательно и кратко содержание этих мероприятий:</w:t>
      </w:r>
    </w:p>
    <w:p w:rsidR="00F151C2" w:rsidRPr="00690800" w:rsidRDefault="00F151C2" w:rsidP="00F151C2">
      <w:pPr>
        <w:pStyle w:val="1"/>
        <w:rPr>
          <w:b w:val="0"/>
          <w:sz w:val="28"/>
          <w:u w:val="none"/>
        </w:rPr>
      </w:pPr>
      <w:r w:rsidRPr="00690800">
        <w:rPr>
          <w:b w:val="0"/>
          <w:sz w:val="28"/>
          <w:u w:val="none"/>
        </w:rPr>
        <w:t>1. Накопление и содержание фонда защитных сооружений</w:t>
      </w:r>
    </w:p>
    <w:p w:rsidR="00F151C2" w:rsidRPr="006908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690800">
        <w:rPr>
          <w:sz w:val="28"/>
          <w:szCs w:val="28"/>
        </w:rPr>
        <w:t>Наиболее трудоёмким является накопление и содержание фонда ЗС. Основой накопления фонда ЗС являются Нормы проектирования инженерно-технических мероприятий (ИТМ) страны. В основу разработки Норм проектирования ИТМ должны быть положены следующие требования:</w:t>
      </w:r>
    </w:p>
    <w:p w:rsidR="00F151C2" w:rsidRDefault="00F151C2" w:rsidP="00F151C2">
      <w:pPr>
        <w:pStyle w:val="a5"/>
        <w:ind w:left="0" w:firstLine="709"/>
      </w:pPr>
      <w:r>
        <w:t>1. Защите должно подлежать всё население страны.</w:t>
      </w:r>
    </w:p>
    <w:p w:rsidR="00F151C2" w:rsidRDefault="00F151C2" w:rsidP="00F151C2">
      <w:pPr>
        <w:pStyle w:val="a5"/>
        <w:ind w:left="0" w:firstLine="709"/>
      </w:pPr>
      <w:r>
        <w:t xml:space="preserve">2. Защита  населения  должна  планироваться  и   осуществляться дифференцированно в зависимости от военно-экономических и природных </w:t>
      </w:r>
      <w:r>
        <w:lastRenderedPageBreak/>
        <w:t>характеристик районов его расселения, видов и степени опасности возможных ЧС.</w:t>
      </w:r>
    </w:p>
    <w:p w:rsidR="00F151C2" w:rsidRDefault="00F151C2" w:rsidP="00F151C2">
      <w:pPr>
        <w:pStyle w:val="a5"/>
        <w:ind w:left="0" w:firstLine="709"/>
      </w:pPr>
      <w:r>
        <w:t>3. Защита  населения  должна  достигаться  путём  комплексного использования различных способов защиты, при этом основными из них являются укрытие в ЗС и эвакуация населения из опасных районов.</w:t>
      </w:r>
    </w:p>
    <w:p w:rsidR="00F151C2" w:rsidRDefault="00F151C2" w:rsidP="00F151C2">
      <w:pPr>
        <w:pStyle w:val="a5"/>
        <w:ind w:left="0" w:firstLine="709"/>
      </w:pPr>
      <w:r>
        <w:t>4. Для защиты населения должны проводиться мероприятия, которые подготавливаются заблаговременно и осуществляются согласно порядку, установленному законодательством страны.</w:t>
      </w:r>
    </w:p>
    <w:p w:rsidR="00F151C2" w:rsidRDefault="00F151C2" w:rsidP="00F151C2">
      <w:pPr>
        <w:pStyle w:val="a5"/>
        <w:ind w:left="0" w:firstLine="709"/>
      </w:pPr>
      <w:r>
        <w:t>5. Объём планируемых и заранее подготавливаемых мероприятий по ЗН определяют исходя из принципа разумной достаточности, которая должна достигаться: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  <w:r>
        <w:rPr>
          <w:sz w:val="28"/>
        </w:rPr>
        <w:t>выбором оптимальных вариантов защиты на основе прогноза ожидаемых событий;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  <w:r>
        <w:rPr>
          <w:sz w:val="28"/>
        </w:rPr>
        <w:t>сочетанием государственных интересов и интересов ЗН;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  <w:r>
        <w:rPr>
          <w:sz w:val="28"/>
        </w:rPr>
        <w:t>выполнением организационных и инженерно-технических мероприятий, проводимых заблаговременно и в условиях ЧС;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  <w:r>
        <w:rPr>
          <w:sz w:val="28"/>
        </w:rPr>
        <w:t>внедрением качественных параметров строительства;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  <w:r>
        <w:rPr>
          <w:sz w:val="28"/>
        </w:rPr>
        <w:t>повышением уровня универсальных средств защиты для военного и мирного времени;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  <w:r>
        <w:rPr>
          <w:sz w:val="28"/>
        </w:rPr>
        <w:t>представлением приоритетов вопросам ЗН при формировании и выполнении планов экономического и социального развития.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</w:p>
    <w:p w:rsidR="00F151C2" w:rsidRDefault="00F151C2" w:rsidP="00F151C2">
      <w:pPr>
        <w:pStyle w:val="a5"/>
        <w:numPr>
          <w:ilvl w:val="0"/>
          <w:numId w:val="2"/>
        </w:numPr>
        <w:rPr>
          <w:szCs w:val="28"/>
        </w:rPr>
      </w:pPr>
      <w:r w:rsidRPr="00EE1F00">
        <w:rPr>
          <w:szCs w:val="28"/>
        </w:rPr>
        <w:t>Личное участие граждан страны в обеспечении своей безопасности.</w:t>
      </w:r>
    </w:p>
    <w:p w:rsidR="00F151C2" w:rsidRPr="00EE1F00" w:rsidRDefault="00F151C2" w:rsidP="00F151C2">
      <w:pPr>
        <w:pStyle w:val="a5"/>
        <w:ind w:left="709" w:firstLine="0"/>
        <w:rPr>
          <w:szCs w:val="28"/>
        </w:rPr>
      </w:pP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F00">
        <w:rPr>
          <w:sz w:val="28"/>
          <w:szCs w:val="28"/>
        </w:rPr>
        <w:t>В первую очередь накопление ЗС должно проводиться для населения, проживающего в зонах размещения потенциально опасных объектов (ПОО). Накопленный фонд ЗС необходимо поддерживать в постоянной готовности к приему укрываемых. Также необходимо определить меры по сохранению и поддержанию в рабо</w:t>
      </w:r>
      <w:r w:rsidRPr="00EE1F00">
        <w:rPr>
          <w:sz w:val="28"/>
          <w:szCs w:val="28"/>
        </w:rPr>
        <w:softHyphen/>
        <w:t xml:space="preserve">чем состоянии накопленного ранее фонда </w:t>
      </w:r>
      <w:r w:rsidRPr="00EE1F00">
        <w:rPr>
          <w:color w:val="000000"/>
          <w:sz w:val="28"/>
          <w:szCs w:val="28"/>
        </w:rPr>
        <w:t>ЗС</w:t>
      </w:r>
      <w:r w:rsidRPr="00EE1F00">
        <w:rPr>
          <w:sz w:val="28"/>
          <w:szCs w:val="28"/>
        </w:rPr>
        <w:t>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lastRenderedPageBreak/>
        <w:t xml:space="preserve">При этом </w:t>
      </w:r>
      <w:r w:rsidRPr="00EE1F00">
        <w:rPr>
          <w:color w:val="000000"/>
          <w:sz w:val="28"/>
          <w:szCs w:val="28"/>
        </w:rPr>
        <w:t>руководители</w:t>
      </w:r>
      <w:r w:rsidRPr="00EE1F00">
        <w:rPr>
          <w:sz w:val="28"/>
          <w:szCs w:val="28"/>
        </w:rPr>
        <w:t xml:space="preserve"> органов исполнительной власти суб</w:t>
      </w:r>
      <w:r w:rsidRPr="00EE1F00">
        <w:rPr>
          <w:color w:val="000000"/>
          <w:sz w:val="28"/>
          <w:szCs w:val="28"/>
        </w:rPr>
        <w:t>ъ</w:t>
      </w:r>
      <w:r w:rsidRPr="00EE1F00">
        <w:rPr>
          <w:sz w:val="28"/>
          <w:szCs w:val="28"/>
        </w:rPr>
        <w:t xml:space="preserve">ектов страны, органов местного самоуправления, министерств, </w:t>
      </w:r>
      <w:r w:rsidRPr="00EE1F00">
        <w:rPr>
          <w:color w:val="000000"/>
          <w:sz w:val="28"/>
          <w:szCs w:val="28"/>
        </w:rPr>
        <w:t>ведомств,</w:t>
      </w:r>
      <w:r w:rsidRPr="00EE1F00">
        <w:rPr>
          <w:sz w:val="28"/>
          <w:szCs w:val="28"/>
        </w:rPr>
        <w:t xml:space="preserve"> уч</w:t>
      </w:r>
      <w:r w:rsidRPr="00EE1F00">
        <w:rPr>
          <w:sz w:val="28"/>
          <w:szCs w:val="28"/>
        </w:rPr>
        <w:softHyphen/>
        <w:t xml:space="preserve">реждений, организаций и предприятий, </w:t>
      </w:r>
      <w:r w:rsidRPr="00EE1F00">
        <w:rPr>
          <w:color w:val="000000"/>
          <w:sz w:val="28"/>
          <w:szCs w:val="28"/>
        </w:rPr>
        <w:t>независимо от форм собственности,</w:t>
      </w:r>
      <w:r w:rsidRPr="00EE1F00">
        <w:rPr>
          <w:sz w:val="28"/>
          <w:szCs w:val="28"/>
        </w:rPr>
        <w:t xml:space="preserve"> должны нести персональ</w:t>
      </w:r>
      <w:r w:rsidRPr="00EE1F00">
        <w:rPr>
          <w:sz w:val="28"/>
          <w:szCs w:val="28"/>
        </w:rPr>
        <w:softHyphen/>
        <w:t xml:space="preserve">ную ответственность </w:t>
      </w:r>
      <w:r w:rsidRPr="00EE1F00">
        <w:rPr>
          <w:color w:val="000000"/>
          <w:sz w:val="28"/>
          <w:szCs w:val="28"/>
        </w:rPr>
        <w:t>з</w:t>
      </w:r>
      <w:r w:rsidRPr="00EE1F00">
        <w:rPr>
          <w:sz w:val="28"/>
          <w:szCs w:val="28"/>
        </w:rPr>
        <w:t>а органи</w:t>
      </w:r>
      <w:r w:rsidRPr="00EE1F00">
        <w:rPr>
          <w:color w:val="000000"/>
          <w:sz w:val="28"/>
          <w:szCs w:val="28"/>
        </w:rPr>
        <w:t>з</w:t>
      </w:r>
      <w:r w:rsidRPr="00EE1F00">
        <w:rPr>
          <w:sz w:val="28"/>
          <w:szCs w:val="28"/>
        </w:rPr>
        <w:t>ацию и осуществление мероприятий по ЗН, создание и</w:t>
      </w:r>
      <w:r w:rsidRPr="00EE1F00">
        <w:rPr>
          <w:b/>
          <w:sz w:val="28"/>
          <w:szCs w:val="28"/>
        </w:rPr>
        <w:t xml:space="preserve"> </w:t>
      </w:r>
      <w:r w:rsidRPr="00EE1F00">
        <w:rPr>
          <w:sz w:val="28"/>
          <w:szCs w:val="28"/>
        </w:rPr>
        <w:t>обеспечение сохранности</w:t>
      </w:r>
      <w:r w:rsidRPr="00EE1F00">
        <w:rPr>
          <w:b/>
          <w:sz w:val="28"/>
          <w:szCs w:val="28"/>
        </w:rPr>
        <w:t xml:space="preserve"> </w:t>
      </w:r>
      <w:r w:rsidRPr="00EE1F00">
        <w:rPr>
          <w:sz w:val="28"/>
          <w:szCs w:val="28"/>
        </w:rPr>
        <w:t xml:space="preserve">накопленных фондов индивидуальных и </w:t>
      </w:r>
      <w:r w:rsidRPr="00EE1F00">
        <w:rPr>
          <w:color w:val="000000"/>
          <w:sz w:val="28"/>
          <w:szCs w:val="28"/>
        </w:rPr>
        <w:t>коллективных</w:t>
      </w:r>
      <w:r w:rsidRPr="00EE1F00">
        <w:rPr>
          <w:sz w:val="28"/>
          <w:szCs w:val="28"/>
        </w:rPr>
        <w:t xml:space="preserve"> ср</w:t>
      </w:r>
      <w:r w:rsidRPr="00EE1F00">
        <w:rPr>
          <w:color w:val="000000"/>
          <w:sz w:val="28"/>
          <w:szCs w:val="28"/>
        </w:rPr>
        <w:t>е</w:t>
      </w:r>
      <w:r w:rsidRPr="00EE1F00">
        <w:rPr>
          <w:sz w:val="28"/>
          <w:szCs w:val="28"/>
        </w:rPr>
        <w:t xml:space="preserve">дств защиты, а также за подготовку и обучение населения и персонала действиям в ЧС на подведомственных территориях и объектах. 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В регионах (областях, краях) и городах необходимо создавать специализированные предприятия (управления, бригады, кооперативы) по обслуживанию и ремонту оборудования и конструкций ЗС.</w:t>
      </w:r>
    </w:p>
    <w:p w:rsidR="00F151C2" w:rsidRPr="00EE1F00" w:rsidRDefault="00F151C2" w:rsidP="00F151C2">
      <w:pPr>
        <w:pStyle w:val="1"/>
        <w:rPr>
          <w:b w:val="0"/>
          <w:sz w:val="28"/>
          <w:u w:val="none"/>
        </w:rPr>
      </w:pPr>
      <w:r w:rsidRPr="00EE1F00">
        <w:rPr>
          <w:b w:val="0"/>
          <w:sz w:val="28"/>
          <w:u w:val="none"/>
        </w:rPr>
        <w:t xml:space="preserve">2. Подготовка к строительству быстровозводимых защитных сооружений </w:t>
      </w:r>
    </w:p>
    <w:p w:rsidR="00F151C2" w:rsidRPr="00EE1F00" w:rsidRDefault="00F151C2" w:rsidP="00F151C2">
      <w:pPr>
        <w:pStyle w:val="a3"/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E1F00">
        <w:rPr>
          <w:sz w:val="28"/>
          <w:szCs w:val="28"/>
        </w:rPr>
        <w:t>В ряде стран не достигнуто обеспечение типовыми ЗС на 100% населения. Поэтому возникает необходимость строительства быстровозводимых ЗС (БВ ЗС)  недостающего фонда в угрожаемый период, с введением в действие плана на военное время. Но для того чтобы строительство недостающего фонда ЗС было осуществлено в короткие сроки и обеспечено материально, необходимо заблаговременно выполнить ряд подготовительных мероприятий:</w:t>
      </w:r>
    </w:p>
    <w:p w:rsidR="00F151C2" w:rsidRPr="00EE1F00" w:rsidRDefault="00F151C2" w:rsidP="00F151C2">
      <w:pPr>
        <w:pStyle w:val="a3"/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EE1F00">
        <w:rPr>
          <w:sz w:val="28"/>
          <w:szCs w:val="28"/>
        </w:rPr>
        <w:t>в частности, определяется недостающее количество ЗС, их вместимость, место строительства;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EE1F00">
        <w:rPr>
          <w:sz w:val="28"/>
          <w:szCs w:val="28"/>
        </w:rPr>
        <w:t>разрабатывается план строительства БВ ЗС на территории региона (области), города и другие документы, связанные с процессом строительства;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определяется общая потребность в рабочей силе и механизмах для строительства, количество и номенклатура материалов, оборудования, механизмов и автотранспорта для обеспечения строительства;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EE1F00">
        <w:rPr>
          <w:sz w:val="28"/>
          <w:szCs w:val="28"/>
        </w:rPr>
        <w:t>заключаются хозяйственные договора на поставку конструкций, оборудования и ведения строительных работ;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разрабатывается недостающая проектно-сметная документация (ПСД) и осуществляется обеспечение ей ОЭ.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EE1F00">
        <w:rPr>
          <w:sz w:val="28"/>
          <w:szCs w:val="28"/>
        </w:rPr>
        <w:t>Подготовка должна предусматривать выбор мест строительства, организацию работ по их возведению, обеспечение материалом, инструментом и механизмами, сил и средств строительно-монтажных организаций, выделяемых на усиление команд, созданных из числа населения.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1F00">
        <w:rPr>
          <w:sz w:val="28"/>
          <w:szCs w:val="28"/>
        </w:rPr>
        <w:t>При разработке планов строительства простейших укрытий следует предусматривать их возведение в жилом секторе, на ОЭ, на сборных эвакопунктах, пунктах посадки и других местах скопления людей.</w:t>
      </w:r>
    </w:p>
    <w:p w:rsidR="00F151C2" w:rsidRPr="00EE1F00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E1F00">
        <w:rPr>
          <w:b w:val="0"/>
          <w:sz w:val="28"/>
          <w:szCs w:val="28"/>
          <w:u w:val="none"/>
        </w:rPr>
        <w:t>3. Прогнозирование инженерной обстановки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1F00">
        <w:rPr>
          <w:sz w:val="28"/>
          <w:szCs w:val="28"/>
        </w:rPr>
        <w:t>С целью получения данных для планирования инженерного обеспечения аварийно-спасательных и других неотложных работ в очагах поражения и при ликвидации последствий ЧС необходимо заблаговременно спрогнозировать обстановку, которая может сложиться на территории области, города, района.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F00">
        <w:rPr>
          <w:sz w:val="28"/>
          <w:szCs w:val="28"/>
        </w:rPr>
        <w:t>В ходе прогнозирования возможной инженерной обстановки определяются объемы возможных разрушений и инженерных работ, силы и средства для их выполнения, время года и другие необходимые данные, от которых будет зависеть успех выполнения тех или иных задач.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Данные, полученные в ходе прогнозирования, являются основным критерием для создания аварийно-спасательных, инженерных и аварийно-технических формирований, их оснащения инженерной техникой, средствами малой механизации и обучения.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1F00">
        <w:rPr>
          <w:sz w:val="28"/>
          <w:szCs w:val="28"/>
        </w:rPr>
        <w:t>Прогнозирование проводится по разработанным методикам, в соответствии со справочными данными, материалами учений и научных исследований, а также данными, полученными в результате проводимых рекогносцировок.</w:t>
      </w:r>
    </w:p>
    <w:p w:rsidR="00F151C2" w:rsidRPr="00EA14EC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A14EC">
        <w:rPr>
          <w:b w:val="0"/>
          <w:sz w:val="28"/>
          <w:szCs w:val="28"/>
          <w:u w:val="none"/>
        </w:rPr>
        <w:lastRenderedPageBreak/>
        <w:t>4. Планирование инженерного обеспечения аварийно-спасательных            и других неотложных работ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1F00">
        <w:rPr>
          <w:sz w:val="28"/>
          <w:szCs w:val="28"/>
        </w:rPr>
        <w:t>Планирование инженерного обеспечения мероприятий системы ЧС осуществляется по результатам прогноза возможной инженерной обстановки.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F00">
        <w:rPr>
          <w:sz w:val="28"/>
          <w:szCs w:val="28"/>
        </w:rPr>
        <w:t>Мероприятия по инженерному обеспечению отражают в планах ЧС республики, края, области, города (района) на мирное время (план действий по предупреждению и ликвидации ЧС) и планах на военное время.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В планах излагаются выводы из прогноза возможной инженерной обстановки: степень разрушения населенных пунктов, ОЭ; состояние защиты населения и ЗС; состояние коммунально-энергетических сетей и сооружений, дорожной сети; организацию ИЗН и инженерного обеспечения мероприятий системы ЧС и ЗН; особенности инженерного обеспечения, ведения аварийно-спасательных и других неотложных работ в очагах поражения (разрушения). Планы отрабатываются в виде текстуальной части и приложений.</w:t>
      </w:r>
    </w:p>
    <w:p w:rsidR="00F151C2" w:rsidRPr="00EE1F00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E1F00">
        <w:rPr>
          <w:b w:val="0"/>
          <w:sz w:val="28"/>
          <w:szCs w:val="28"/>
          <w:u w:val="none"/>
        </w:rPr>
        <w:t>5. Подготовка систем водоснабжения к работе в чрезвычайных ситуациях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F00">
        <w:rPr>
          <w:sz w:val="28"/>
          <w:szCs w:val="28"/>
        </w:rPr>
        <w:t>Серьезной проблемой остается организация обеспечения надежного водоснабжения населения в условиях ЧС. Значение воды велико и потребление ее с каждым годом растет. Достаточно сказать, что на одного жителя крупного города расходуется в среднем 400-</w:t>
      </w:r>
      <w:smartTag w:uri="urn:schemas-microsoft-com:office:smarttags" w:element="metricconverter">
        <w:smartTagPr>
          <w:attr w:name="ProductID" w:val="600 литров"/>
        </w:smartTagPr>
        <w:r w:rsidRPr="00EE1F00">
          <w:rPr>
            <w:sz w:val="28"/>
            <w:szCs w:val="28"/>
          </w:rPr>
          <w:t>600 литров</w:t>
        </w:r>
      </w:smartTag>
      <w:r w:rsidRPr="00EE1F00">
        <w:rPr>
          <w:sz w:val="28"/>
          <w:szCs w:val="28"/>
        </w:rPr>
        <w:t xml:space="preserve"> воды в сутки.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 xml:space="preserve">В чрезвычайных ситуациях водопотребление не только не сократится, но в ряде случаев и увеличится. Например, для тушения пожаров на одном километре фронта огня необходимо подать </w:t>
      </w:r>
      <w:smartTag w:uri="urn:schemas-microsoft-com:office:smarttags" w:element="metricconverter">
        <w:smartTagPr>
          <w:attr w:name="ProductID" w:val="800 литров"/>
        </w:smartTagPr>
        <w:r w:rsidRPr="00EE1F00">
          <w:rPr>
            <w:sz w:val="28"/>
            <w:szCs w:val="28"/>
          </w:rPr>
          <w:t>800 литров</w:t>
        </w:r>
      </w:smartTag>
      <w:r w:rsidRPr="00EE1F00">
        <w:rPr>
          <w:sz w:val="28"/>
          <w:szCs w:val="28"/>
        </w:rPr>
        <w:t xml:space="preserve"> воды в секунду. Кроме того, вода необходима для санитарной обработки пораженных и специальной обработки техники, других нужд, не считая хозяйственно-питьевых. В результате ЧС могут возникнуть разрушения ряда сооружений и сетей водоснабжения или заражение источников воды. 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1F00">
        <w:rPr>
          <w:sz w:val="28"/>
          <w:szCs w:val="28"/>
        </w:rPr>
        <w:t xml:space="preserve">Наименее устойчивыми (критическими) элементами системы водоснабжения являются водозаборные и водоочистные сооружения, </w:t>
      </w:r>
      <w:r w:rsidRPr="00EE1F00">
        <w:rPr>
          <w:sz w:val="28"/>
          <w:szCs w:val="28"/>
        </w:rPr>
        <w:lastRenderedPageBreak/>
        <w:t>наземные части насосных станций, водонапорные башни и домовые (цеховые) сети. С целью повышения устойчивости работы существующих систем необходимо заблаговременно предусмотреть проведение целого ряда ИТМ.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Организация выполнения мероприятий по повышению устойчивости работы систем водоснабжения возлагается на начальников всех рангов, органы управления и соответствующие службы.</w:t>
      </w:r>
    </w:p>
    <w:p w:rsidR="00F151C2" w:rsidRPr="00EE1F00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E1F00">
        <w:rPr>
          <w:b w:val="0"/>
          <w:sz w:val="28"/>
          <w:szCs w:val="28"/>
          <w:u w:val="none"/>
        </w:rPr>
        <w:t>6. Подготовка и содержание дорожной сети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1F00">
        <w:rPr>
          <w:sz w:val="28"/>
          <w:szCs w:val="28"/>
        </w:rPr>
        <w:t xml:space="preserve">Развитость и состояние дорожной сети существенно влияют на выполнение мероприятий системы ЧС, особенно при проведении эвакомероприятий, массового строительства ЗС, при выдвижении и вводе сил в очаг поражения (разрушения), для проведения аварийно-спасательных и других неотложных работ в очагах поражения (разрушения). 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Мероприятия по подготовке дорожной сети, которые проводятся заблаговременно, включают: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EE1F00">
        <w:rPr>
          <w:sz w:val="28"/>
          <w:szCs w:val="28"/>
        </w:rPr>
        <w:t>совершенствование существующих и строительство новых дорог по планам развития транспортных коммуникаций;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EE1F00">
        <w:rPr>
          <w:sz w:val="28"/>
          <w:szCs w:val="28"/>
        </w:rPr>
        <w:t>соотношение городов и районов сельской местности с учетом требований Норм проектирования ИТМ страны;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EE1F00">
        <w:rPr>
          <w:sz w:val="28"/>
          <w:szCs w:val="28"/>
        </w:rPr>
        <w:t>согласование с органами военного командования вопросов совместного использования дорожной сети для военных перевозок и целей ЗН;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рекогносцировка дорожной сети, определение наиболее узких и уязвимых мест;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EE1F00">
        <w:rPr>
          <w:sz w:val="28"/>
          <w:szCs w:val="28"/>
        </w:rPr>
        <w:t>выбор мест для постройки временных мостов и наводки переправ на случай разрушения существующих мостов;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выбор направления колонных путей, изучение проселочных дорог, объездов в случае отсутствия или недостаточности существующих дорог с твердым покрытием;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Pr="00EE1F00">
        <w:rPr>
          <w:sz w:val="28"/>
          <w:szCs w:val="28"/>
        </w:rPr>
        <w:t>определение проходимости местности вне дорог.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lastRenderedPageBreak/>
        <w:t>По результатам анализа состояния дорожной сети разрабатывается план дорожно-мостового обеспечения. План разрабатывается на карте с пояснительной запиской.</w:t>
      </w:r>
    </w:p>
    <w:p w:rsidR="00F151C2" w:rsidRPr="00EE1F00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E1F00">
        <w:rPr>
          <w:b w:val="0"/>
          <w:sz w:val="28"/>
          <w:szCs w:val="28"/>
          <w:u w:val="none"/>
        </w:rPr>
        <w:t>7. Подготовка к световой маскировке городов, населенных пунктов                    и объектов экономики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1F00">
        <w:rPr>
          <w:sz w:val="28"/>
          <w:szCs w:val="28"/>
        </w:rPr>
        <w:t>Световая маскировка городов, населенных пунктов и ОЭ планируется и организуется на основании требований ИТМ Норм проектирования страны. Она заключается в снижении освещенности городов, населенных пунктов и ОЭ с целью затруднения обнаружения и опознавания в темное время суток оптическими средствами разведки.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1F00">
        <w:rPr>
          <w:sz w:val="28"/>
          <w:szCs w:val="28"/>
        </w:rPr>
        <w:t>Световая маскировка выполняется в полном объеме на территории региона, города, населенного пункта, отнесенной к зонам световой маскировки, по двум режимам: частичного и полного затемнения. Световая маскировка осуществляется электрическим, светотехническим, механическим и технологическим способами. Выбор способа (сочетание способов) должен производиться в зависимости от характера деятельности того или иного города, населенного пункта или ОЭ.</w:t>
      </w:r>
    </w:p>
    <w:p w:rsidR="00F151C2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</w:p>
    <w:p w:rsidR="00F151C2" w:rsidRPr="00EA14EC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A14EC">
        <w:rPr>
          <w:b w:val="0"/>
          <w:sz w:val="28"/>
          <w:szCs w:val="28"/>
          <w:u w:val="none"/>
        </w:rPr>
        <w:t>8. Подготовка личного состава инженерно-технических служб                       и формирований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1F00">
        <w:rPr>
          <w:sz w:val="28"/>
          <w:szCs w:val="28"/>
        </w:rPr>
        <w:t>Для выполнения основных, наиболее сложных задач инженерного обеспечения мероприятий систем ЧС и ЗН создаются службы и аварийно-технические формирования.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1F00">
        <w:rPr>
          <w:sz w:val="28"/>
          <w:szCs w:val="28"/>
        </w:rPr>
        <w:t>К числу инженерно-технических служб относятся: инженерная; коммунально-техническая; энергетики и светомаскировки; дорожная (автодорожная); убежищ и укрытий.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1F00">
        <w:rPr>
          <w:sz w:val="28"/>
          <w:szCs w:val="28"/>
        </w:rPr>
        <w:t xml:space="preserve">Базой создания инженерно-технических служб служат родственные или близкие по специализации министерства, ведомства и их подведомственные </w:t>
      </w:r>
      <w:r w:rsidRPr="00EE1F00">
        <w:rPr>
          <w:sz w:val="28"/>
          <w:szCs w:val="28"/>
        </w:rPr>
        <w:lastRenderedPageBreak/>
        <w:t>учреждения, организации, предприятия в зависимости от территориального расположения.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1F00">
        <w:rPr>
          <w:sz w:val="28"/>
          <w:szCs w:val="28"/>
        </w:rPr>
        <w:t>Для непосредственного выполнения инженерных задач мирного и военного времени, требующих использования специально подготовленного личного состава и применения инженерной техники, должны создаваться инженерные и аварийно-технические формирования. Количество инженерно-технических формирований, их состав и оснащение должны определяться непосредственно на местах, в соответствии с предстоящими задачами, решаемыми по ликвидации последствий ЧС мирного времени и задач военного времени, объем которых определен в ходе прогнозирования инженерной обстановки.</w:t>
      </w:r>
    </w:p>
    <w:p w:rsidR="00F151C2" w:rsidRPr="00EA14EC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A14EC">
        <w:rPr>
          <w:b w:val="0"/>
          <w:sz w:val="28"/>
          <w:szCs w:val="28"/>
          <w:u w:val="none"/>
        </w:rPr>
        <w:t xml:space="preserve">9. Подготовка к работам по обезвреживанию взрывоопасных предметов 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 xml:space="preserve">Засоренность территории взрывоопасными предметами (ВОП) может произойти при пожарах и взрывах на складах их  хранения, заводах по их производству и утилизации,  при перевозках, а также в военное время. Работы по обезвреживанию ВОП необходимо заранее планировать. 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При этом в обязательном порядке планом необходимо предусматривать: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1F00">
        <w:rPr>
          <w:sz w:val="28"/>
          <w:szCs w:val="28"/>
        </w:rPr>
        <w:t>организацию взаимодействия с органами военного командования, руководителями предприятий, производящих или утилизирующих ВОП, должностными лицами, занимающимися вопросами перевозок;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1F00">
        <w:rPr>
          <w:sz w:val="28"/>
          <w:szCs w:val="28"/>
        </w:rPr>
        <w:t>организацию изучения руководящим и командно-начальствующим составом органов управления, служб и формирований признаков ВОП и правил безопасности при их обнаружении;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1F00">
        <w:rPr>
          <w:sz w:val="28"/>
          <w:szCs w:val="28"/>
        </w:rPr>
        <w:t>выделение подрывных площадок для уничтожения ВОП;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выделение технических средств и транспорта для обеспечения работ по откопке и транспортировке ВОП, обеспечению защиты зданий и сооружений от разрушений;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1F00">
        <w:rPr>
          <w:sz w:val="28"/>
          <w:szCs w:val="28"/>
        </w:rPr>
        <w:t>подготовку формирований служб и объектов к выявлению ВОП;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lastRenderedPageBreak/>
        <w:t>ведение разъяснительной работы среди населения о правилах безопасности при обнаружении ВОП с доведением до населения мест расположения и телефонов пунктов приема информации;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1F00">
        <w:rPr>
          <w:sz w:val="28"/>
          <w:szCs w:val="28"/>
        </w:rPr>
        <w:t>обеспечение выявления на территории городов и населенных пунктов всех ВОП после воздушных налетов или при взрывах (склады, предприятия, вагоны и т.п.);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организацию взаимодействия с органами охраны общественного порядка мероприятий по безопасности населения в местах обнаружения ВОП.</w:t>
      </w:r>
    </w:p>
    <w:p w:rsidR="00F151C2" w:rsidRPr="009427F7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i/>
          <w:iCs/>
          <w:color w:val="000000"/>
          <w:sz w:val="28"/>
          <w:szCs w:val="28"/>
        </w:rPr>
      </w:pPr>
      <w:r w:rsidRPr="00D635E6">
        <w:rPr>
          <w:bCs/>
          <w:iCs/>
          <w:color w:val="000000"/>
          <w:sz w:val="28"/>
          <w:szCs w:val="28"/>
        </w:rPr>
        <w:t>Осуществление мероприятий по защите персонала объекта при угрозе и возникновении ЧС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iCs/>
          <w:color w:val="000000"/>
          <w:sz w:val="28"/>
          <w:szCs w:val="28"/>
        </w:rPr>
        <w:t>Мероприятия по защите персонала</w:t>
      </w:r>
      <w:r w:rsidRPr="00D635E6">
        <w:rPr>
          <w:i/>
          <w:iCs/>
          <w:color w:val="000000"/>
          <w:sz w:val="28"/>
          <w:szCs w:val="28"/>
        </w:rPr>
        <w:t xml:space="preserve">. </w:t>
      </w:r>
      <w:r w:rsidRPr="00D635E6">
        <w:rPr>
          <w:color w:val="000000"/>
          <w:sz w:val="28"/>
          <w:szCs w:val="28"/>
        </w:rPr>
        <w:t>С получением информации об угрозе возникновения чрезвычайной ситуации КЧС объекта начинает функционировать в режиме повышенной готовности и принимает на себя непосредственное руководство всей деятельностью объектового звена РСЧС. Дежурная служба докладывает обстановку председателю КЧС и оповещает членов комиссии. Председатель КЧС проверяет достоверность полученных данных и дополнительных сведений об обстановке. При необходимости срочно вызывает оперативную группу непосредственно на место, где создалась угроза ЧС.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Комиссия по ЧС с момента получения данных об угрозе возникновения ЧС должна: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обеспечить выполнение всего комплекса мероприятий по защите персонала объекта и населения в сжатые сроки;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принять решения заблаговременно, в возможно ранние сроки, в соответствии со складывающейся обстановкой;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выбрать мероприятия и осуществить их в последовательности, определяемой обстановкой.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Осуществление мероприятий по защите персонала объекта, предупреждению ЧС или уменьшению возможного ущерба от них комиссия проводит на основе Плана по предупреждению и ликвидации ЧС, в который </w:t>
      </w:r>
      <w:r w:rsidRPr="00D635E6">
        <w:rPr>
          <w:color w:val="000000"/>
          <w:sz w:val="28"/>
          <w:szCs w:val="28"/>
        </w:rPr>
        <w:lastRenderedPageBreak/>
        <w:t>вносят уточнения с учетом ожидаемого вида (типа) ЧС и складывающейся обстановки.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Руководитель объекта — председатель КЧС с возникновением угрозы ЧС вводит в действие п. 1 разд. </w:t>
      </w:r>
      <w:r w:rsidRPr="00D635E6">
        <w:rPr>
          <w:color w:val="000000"/>
          <w:sz w:val="28"/>
          <w:szCs w:val="28"/>
          <w:lang w:val="en-US"/>
        </w:rPr>
        <w:t>II</w:t>
      </w:r>
      <w:r w:rsidRPr="00D635E6">
        <w:rPr>
          <w:color w:val="000000"/>
          <w:sz w:val="28"/>
          <w:szCs w:val="28"/>
        </w:rPr>
        <w:t xml:space="preserve"> Плана действий по предупреждению и ликвидации ЧС. Привлекая всех членов комиссии, руководителей структурных подразделений и командиров формирований, организует и проводит на объекте следующие основные мероприятия: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усиливает дежурно-диспетчерскую службу;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осуществляет наблюдение и контроль за состоянием окружающей среды, обстановкой на потенциально опасных участках объекта и прилегающих к ним территориях;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прогнозирует возможность ЧС на объекте, ее масштабы и последствия;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проверяет системы и средства оповещения и связи;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принимает меры по защите персонала и населения, территории и повышению устойчивости работы объекта;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повышает готовность сил и средств, предназначенных для ликвидации возможной чрезвычайной ситуации, уточняет планы их действий и при необходимости производит выдвижение к участкам предполагаемых работ (действий);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готовит к возможной эвакуации персонал и население прилегающих к объекту участков города (поселка), а при необходимости проводит ее (в загородную зону — только по распоряжению вышестоящей КЧС).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Одновременно информирует КЧС и управление ГО и ЧС города (района) о возникшей угрозе.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Методика и последовательность работы председателя и членов КЧС объекта при угрозе и возникновении чрезвычайной ситуации в каждом конкретном случае будет определяться: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типом аварии (с выбросом радиоактивных или сильнодействующих ядовитых веществ, транспортная, пожар и т. п.) или видом стихийного бедствия (землетрясение, наводнение, буря и т. п.);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lastRenderedPageBreak/>
        <w:t>- масштабом последствий ЧС (локальная, местная, территориальная, региональная, федеральная);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удалением источника аварии от объекта;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метеоусловиями на момент возникновения ЧС;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рельефом местности и характером застройки;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наличием средств индивидуальной и коллективной защиты, а также другими факторами.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С возникновением ЧС по распоряжению руководителя объекта вводится чрезвычайный режим функционирования объектового звена РСЧС и организуется выполнение мероприятий, предусмотренных в разделе </w:t>
      </w:r>
      <w:r w:rsidRPr="00D635E6">
        <w:rPr>
          <w:color w:val="000000"/>
          <w:sz w:val="28"/>
          <w:szCs w:val="28"/>
          <w:lang w:val="en-US"/>
        </w:rPr>
        <w:t>II</w:t>
      </w:r>
      <w:r w:rsidRPr="00D635E6">
        <w:rPr>
          <w:color w:val="000000"/>
          <w:sz w:val="28"/>
          <w:szCs w:val="28"/>
        </w:rPr>
        <w:t xml:space="preserve"> Плана действий по предупреждению и ликвидации ЧС, по защите персонала и территории объекта, по предотвращению развития и ликвидации ЧС.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iCs/>
          <w:color w:val="000000"/>
          <w:sz w:val="28"/>
          <w:szCs w:val="28"/>
        </w:rPr>
        <w:t>Первый этап</w:t>
      </w:r>
      <w:r w:rsidRPr="00D635E6">
        <w:rPr>
          <w:i/>
          <w:iCs/>
          <w:color w:val="000000"/>
          <w:sz w:val="28"/>
          <w:szCs w:val="28"/>
        </w:rPr>
        <w:t xml:space="preserve">: </w:t>
      </w:r>
      <w:r w:rsidRPr="00D635E6">
        <w:rPr>
          <w:color w:val="000000"/>
          <w:sz w:val="28"/>
          <w:szCs w:val="28"/>
        </w:rPr>
        <w:t>принятие экстренных мер по защите персонала, предотвращению развития ЧС и осуществление АСР.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К экстренным мерам защиты персонала объекта относятся: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оповещение об опасности и информирование о правилах поведения;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медицинская профилактика и использование средств защиты, исходя из обстановки;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эвакуация работников с участков, на которых существует опасность поражения людей;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оказание пострадавшим первой медицинской и других видов помощи.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Для предотвращения или уменьшения последствий ЧС осуществляют предусмотренные планом действия по локализации аварии при остановке или изменении технологического процесса производства, а также по предупреждению взрывов и пожаров.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Одновременно проводятся разведка и оценка складывающейся обстановки, уточняются меры по защите персонала и ликвидации ЧС.: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В соответствии с Планом действий по предупреждению и ликвидации ЧС вводятся и наращиваются силы и средства для проведения АСР, в ходе которых проводят: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lastRenderedPageBreak/>
        <w:t>- розыск пострадавших, извлечение их из завалов, горящих зданий, поврежденных транспортных средств и эвакуацию (вынос, вывод, вывоз) людей из опасных зон (опасных мест);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оказание пострадавшим первой медицинской и другой помощи;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локализацию очага поражения, ликвидацию пожаров, разборку завалов, укрепление конструкций, угрожающих обрушением.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Работы, связанные со спасением людей, проводятся до полного их завершения. При необходимости председатель КЧС (руководитель работ на участке) организует смену и отдых личного состава формирований на месте работ или в установленных районах. Руководство АСР и ДНР осуществляется на принципах единоначалия в соответствии со ст. 14 Федерального закона "Об аварийно-спасательных службах и статусе спасателей" от 22 августа </w:t>
      </w:r>
      <w:smartTag w:uri="urn:schemas-microsoft-com:office:smarttags" w:element="metricconverter">
        <w:smartTagPr>
          <w:attr w:name="ProductID" w:val="1995 г"/>
        </w:smartTagPr>
        <w:r w:rsidRPr="00D635E6">
          <w:rPr>
            <w:color w:val="000000"/>
            <w:sz w:val="28"/>
            <w:szCs w:val="28"/>
          </w:rPr>
          <w:t>1995 г</w:t>
        </w:r>
      </w:smartTag>
      <w:r w:rsidRPr="00D635E6">
        <w:rPr>
          <w:color w:val="000000"/>
          <w:sz w:val="28"/>
          <w:szCs w:val="28"/>
        </w:rPr>
        <w:t xml:space="preserve">. № 151-ФЗ. 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Председатель КЧС объекта осуществляет общее руководство формированиями и проведением мероприятий в структурных подразделениях с пункта управления объекта или непосредственно на участках работ.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В этом случае руководит работой комиссии в пункте управления заместитель председателя комиссии — начальник отдела ГО и ЧС.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При необходимости и наличии возможности непосредственно в зоне проведения работ развертывается оперативный пункт управления.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Связь является основным средством, обеспечивающим управление службами, формированиями и структурными подразделениями объекта. Она осуществляется в соответствии с решением председателя КЧС и указаниями начальника отдела ГО и ЧС объекта и распоряжением по связи вышестоящих КЧС.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Ответственность за организацию связи и оповещение несет начальник отдела, а непосредственно организует и обеспечивает связь и оповещение начальник службы оповещения и связи ГО объекта.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Для связи используют радио, проводные, подвижные и сигнальные </w:t>
      </w:r>
      <w:r w:rsidRPr="00D635E6">
        <w:rPr>
          <w:color w:val="000000"/>
          <w:sz w:val="28"/>
          <w:szCs w:val="28"/>
        </w:rPr>
        <w:lastRenderedPageBreak/>
        <w:t>средства. Средства связи КЧС и формирований, привлекаемых к ведению АС и ДНР, должны применяться комплексно и обеспечивать надежность, достоверность и быстроту передачи приказов, распоряжений, сигналов оповещения и различной информации.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В ходе работ организуется комендантская служба, охрана материальных ценностей, учет пострадавших и погибших. Медицинская помощь пострадавшим оказывается в порядке само- и взаимопомощи, силами медицинского персонала формирований, на медицинском пункте объекта и в ближайших лечебно-профилактических учреждениях системы здравоохранения.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iCs/>
          <w:color w:val="000000"/>
          <w:sz w:val="28"/>
          <w:szCs w:val="28"/>
        </w:rPr>
        <w:t>На втором этапе</w:t>
      </w:r>
      <w:r w:rsidRPr="00D635E6">
        <w:rPr>
          <w:i/>
          <w:iCs/>
          <w:color w:val="000000"/>
          <w:sz w:val="28"/>
          <w:szCs w:val="28"/>
        </w:rPr>
        <w:t xml:space="preserve"> </w:t>
      </w:r>
      <w:r w:rsidRPr="00D635E6">
        <w:rPr>
          <w:color w:val="000000"/>
          <w:sz w:val="28"/>
          <w:szCs w:val="28"/>
        </w:rPr>
        <w:t>решаются задачи по первоочередному жизнеобеспечению населения, пострадавшего в результате бедствия. Проводятся работы по восстановлению энергетических и коммунальных сетей, линий связи, дорог и сооружений в интересах обеспечения спасательных работ и первоочередного жизнеобеспечения населения. Осуществляется санитарная обработка людей, дезактивация, дегазация, дезинфекция одежды и обуви, транспорта, техники, дорог, сооружений, территории объекта. Создаются необходимые условия для жизнеобеспечения пострадавшего населения, сохранения и поддержания здоровья и работоспособности людей при нахождении их в зонах ЧС и при эвакуации (временном отселении).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Основные мероприятия по жизнеобеспечению пострадавшего и эвакуируемого населения проводятся под руководством КЧС местных территориальных органов власти с привлечением КЧС объектов, они включают: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временное размещение населения, оставшегося без крова;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обеспечение людей незагрязненными (незараженными) продуктами питания, водой и предметами первой необходимости;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создание условий для нормальной деятельности предприятий коммунального хозяйства, транспорта и учреждений здравоохранения;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lastRenderedPageBreak/>
        <w:t xml:space="preserve">- организацию учета и распределения материальной </w:t>
      </w:r>
      <w:r w:rsidRPr="00D635E6">
        <w:rPr>
          <w:iCs/>
          <w:color w:val="000000"/>
          <w:sz w:val="28"/>
          <w:szCs w:val="28"/>
        </w:rPr>
        <w:t>помощи,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проведение необходимых санитарно-гигиенических и противоэпидемических мероприятий;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проведение работы среди населения по снижению последствий психического воздействия ЧС, ликвидации шоковых состояний;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- расселение эвакуируемого населения в безопасных районах, обеспечение продовольствием, предметами первой необходимости, медицинской помощью. </w:t>
      </w:r>
    </w:p>
    <w:p w:rsidR="00F151C2" w:rsidRPr="009427F7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9427F7">
        <w:rPr>
          <w:color w:val="000000"/>
          <w:sz w:val="28"/>
          <w:szCs w:val="28"/>
        </w:rPr>
        <w:t>О возникшей чрезвычайной ситуации, ходе ее ликвидации и окончательных результатах в установленном порядке представляются донесения в вышестоящую комиссию по ЧС и органы управления ГО и ЧС.</w:t>
      </w:r>
    </w:p>
    <w:p w:rsidR="00013421" w:rsidRDefault="00013421" w:rsidP="00013421">
      <w:pPr>
        <w:jc w:val="center"/>
        <w:outlineLvl w:val="0"/>
        <w:rPr>
          <w:bCs/>
          <w:spacing w:val="-11"/>
          <w:sz w:val="28"/>
          <w:szCs w:val="28"/>
        </w:rPr>
      </w:pPr>
      <w:r w:rsidRPr="00DE64BD">
        <w:rPr>
          <w:bCs/>
          <w:sz w:val="28"/>
          <w:szCs w:val="28"/>
        </w:rPr>
        <w:t xml:space="preserve">Методика прогнозирования зон воздействия </w:t>
      </w:r>
      <w:r>
        <w:rPr>
          <w:bCs/>
          <w:sz w:val="28"/>
          <w:szCs w:val="28"/>
        </w:rPr>
        <w:t>ч</w:t>
      </w:r>
      <w:r w:rsidRPr="00AB7A2D">
        <w:rPr>
          <w:bCs/>
          <w:spacing w:val="-11"/>
          <w:sz w:val="28"/>
          <w:szCs w:val="28"/>
        </w:rPr>
        <w:t>резвычайны</w:t>
      </w:r>
      <w:r>
        <w:rPr>
          <w:bCs/>
          <w:spacing w:val="-11"/>
          <w:sz w:val="28"/>
          <w:szCs w:val="28"/>
        </w:rPr>
        <w:t>х</w:t>
      </w:r>
      <w:r w:rsidRPr="00AB7A2D">
        <w:rPr>
          <w:b/>
          <w:bCs/>
          <w:spacing w:val="-11"/>
          <w:sz w:val="28"/>
          <w:szCs w:val="28"/>
        </w:rPr>
        <w:t xml:space="preserve"> </w:t>
      </w:r>
      <w:r>
        <w:rPr>
          <w:bCs/>
          <w:spacing w:val="-11"/>
          <w:sz w:val="28"/>
          <w:szCs w:val="28"/>
        </w:rPr>
        <w:t>ситуаций, вызванных</w:t>
      </w:r>
      <w:r w:rsidRPr="00AB7A2D">
        <w:rPr>
          <w:bCs/>
          <w:spacing w:val="-11"/>
          <w:sz w:val="28"/>
          <w:szCs w:val="28"/>
        </w:rPr>
        <w:t xml:space="preserve"> выбросом токсических веществ</w:t>
      </w:r>
    </w:p>
    <w:p w:rsidR="00013421" w:rsidRPr="00AB7A2D" w:rsidRDefault="00013421" w:rsidP="00013421">
      <w:pPr>
        <w:jc w:val="center"/>
        <w:outlineLvl w:val="0"/>
        <w:rPr>
          <w:bCs/>
          <w:spacing w:val="-11"/>
          <w:sz w:val="28"/>
          <w:szCs w:val="28"/>
        </w:rPr>
      </w:pPr>
    </w:p>
    <w:p w:rsidR="00013421" w:rsidRPr="002F5F7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2F5F7C">
        <w:rPr>
          <w:color w:val="000000"/>
          <w:sz w:val="28"/>
          <w:szCs w:val="28"/>
        </w:rPr>
        <w:t>В настоящее время на территории России насчитывается более трех тысяч химически опасных объектов. Сто сорок шесть городов с численностью населения более ста тысяч человек в каждом рас</w:t>
      </w:r>
      <w:r w:rsidRPr="002F5F7C">
        <w:rPr>
          <w:color w:val="000000"/>
          <w:sz w:val="28"/>
          <w:szCs w:val="28"/>
        </w:rPr>
        <w:softHyphen/>
        <w:t>положены в зонах повышенной химической опасности.</w:t>
      </w:r>
    </w:p>
    <w:p w:rsidR="00013421" w:rsidRPr="002F5F7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2F5F7C">
        <w:rPr>
          <w:color w:val="000000"/>
          <w:sz w:val="28"/>
          <w:szCs w:val="28"/>
        </w:rPr>
        <w:t>Под химически опасным объектом понимается объект, на ко</w:t>
      </w:r>
      <w:r w:rsidRPr="002F5F7C">
        <w:rPr>
          <w:color w:val="000000"/>
          <w:sz w:val="28"/>
          <w:szCs w:val="28"/>
        </w:rPr>
        <w:softHyphen/>
        <w:t>тором хранят, перерабатывают, используют или транспортируют опасные химические вещества, при аварии на котором или при разрушении которого может произойти гибель или химическое за</w:t>
      </w:r>
      <w:r w:rsidRPr="002F5F7C">
        <w:rPr>
          <w:color w:val="000000"/>
          <w:sz w:val="28"/>
          <w:szCs w:val="28"/>
        </w:rPr>
        <w:softHyphen/>
        <w:t>ражение людей, сельскохозяйственных животных и растений, а также химическое заражение окружающей природной среды.</w:t>
      </w:r>
    </w:p>
    <w:p w:rsidR="00013421" w:rsidRPr="002F5F7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lang w:val="en-US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2F5F7C">
        <w:rPr>
          <w:color w:val="000000"/>
          <w:sz w:val="28"/>
          <w:szCs w:val="28"/>
        </w:rPr>
        <w:t>Все эти объекты классифицируются по степени химической опасности. В основу этой классификации положена степень опас</w:t>
      </w:r>
      <w:r w:rsidRPr="002F5F7C">
        <w:rPr>
          <w:color w:val="000000"/>
          <w:sz w:val="28"/>
          <w:szCs w:val="28"/>
        </w:rPr>
        <w:softHyphen/>
        <w:t>ности объекта для населения и территорий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8"/>
          <w:szCs w:val="28"/>
        </w:rPr>
        <w:t xml:space="preserve">(табл. </w:t>
      </w:r>
      <w:r w:rsidRPr="002F5F7C">
        <w:rPr>
          <w:color w:val="000000"/>
          <w:sz w:val="28"/>
          <w:szCs w:val="28"/>
        </w:rPr>
        <w:t>1)</w:t>
      </w:r>
    </w:p>
    <w:p w:rsidR="00013421" w:rsidRPr="0033616B" w:rsidRDefault="00013421" w:rsidP="0001342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013421" w:rsidRPr="0033616B" w:rsidRDefault="00013421" w:rsidP="00013421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Таблица 1- </w:t>
      </w:r>
      <w:r w:rsidRPr="002F5F7C">
        <w:rPr>
          <w:bCs/>
          <w:color w:val="000000"/>
          <w:sz w:val="28"/>
          <w:szCs w:val="28"/>
        </w:rPr>
        <w:t>Классификация объектов по химической опасности</w:t>
      </w:r>
    </w:p>
    <w:p w:rsidR="00013421" w:rsidRPr="0033616B" w:rsidRDefault="00013421" w:rsidP="0001342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3"/>
        <w:gridCol w:w="4788"/>
      </w:tblGrid>
      <w:tr w:rsidR="00013421" w:rsidRPr="003C6DDE" w:rsidTr="00A42DAF"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 xml:space="preserve">Степень химической опасности     </w:t>
            </w:r>
          </w:p>
          <w:p w:rsidR="00013421" w:rsidRPr="003C6DDE" w:rsidRDefault="00013421" w:rsidP="00A42D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Объекта</w:t>
            </w:r>
          </w:p>
        </w:tc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Кол-во человек, попадающих в зону химического заражения при авариях, тыс. человек</w:t>
            </w:r>
          </w:p>
        </w:tc>
      </w:tr>
      <w:tr w:rsidR="00013421" w:rsidRPr="003C6DDE" w:rsidTr="00A42DAF"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 xml:space="preserve">Более 75 </w:t>
            </w:r>
          </w:p>
        </w:tc>
      </w:tr>
      <w:tr w:rsidR="00013421" w:rsidRPr="003C6DDE" w:rsidTr="00A42DAF"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2</w:t>
            </w:r>
          </w:p>
        </w:tc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От 40 до 75</w:t>
            </w:r>
          </w:p>
        </w:tc>
      </w:tr>
      <w:tr w:rsidR="00013421" w:rsidRPr="003C6DDE" w:rsidTr="00A42DAF"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3</w:t>
            </w:r>
          </w:p>
        </w:tc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Менее  40</w:t>
            </w:r>
          </w:p>
        </w:tc>
      </w:tr>
      <w:tr w:rsidR="00013421" w:rsidRPr="003C6DDE" w:rsidTr="00A42DAF"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 xml:space="preserve"> 4*</w:t>
            </w:r>
          </w:p>
        </w:tc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Оценке не подлежит</w:t>
            </w:r>
          </w:p>
        </w:tc>
      </w:tr>
    </w:tbl>
    <w:p w:rsidR="00013421" w:rsidRDefault="00013421" w:rsidP="0001342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*- зона возможного заражения аварийно химически опасным веществом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sz w:val="28"/>
          <w:szCs w:val="28"/>
        </w:rPr>
        <w:t xml:space="preserve"> </w:t>
      </w:r>
      <w:r w:rsidRPr="00500A60">
        <w:rPr>
          <w:color w:val="000000"/>
          <w:sz w:val="28"/>
          <w:szCs w:val="28"/>
        </w:rPr>
        <w:t>Под зоной химического заражения понимается территория или акватория, в пределах которой распространены или куда привнесены опасные химические вещества в концентрациях или количествах, создающих опасность для жизни и здоровья людей, для сельскохозяйственных животных и растений в течение опреде</w:t>
      </w:r>
      <w:r w:rsidRPr="00500A60">
        <w:rPr>
          <w:color w:val="000000"/>
          <w:sz w:val="28"/>
          <w:szCs w:val="28"/>
        </w:rPr>
        <w:softHyphen/>
        <w:t>ленного времени. Она включает террит</w:t>
      </w:r>
      <w:r>
        <w:rPr>
          <w:color w:val="000000"/>
          <w:sz w:val="28"/>
          <w:szCs w:val="28"/>
        </w:rPr>
        <w:t xml:space="preserve">орию непосредственного разлива аварийно-химически опасных веществ </w:t>
      </w:r>
      <w:r w:rsidRPr="00500A60">
        <w:rPr>
          <w:color w:val="000000"/>
          <w:sz w:val="28"/>
          <w:szCs w:val="28"/>
        </w:rPr>
        <w:t>(горения веществ, образующих АХОВ) и террито</w:t>
      </w:r>
      <w:r w:rsidRPr="00500A60">
        <w:rPr>
          <w:color w:val="000000"/>
          <w:sz w:val="28"/>
          <w:szCs w:val="28"/>
        </w:rPr>
        <w:softHyphen/>
        <w:t>рию, над которой распространилось облако зараженного воздуха с поражающими концентрациями.</w:t>
      </w: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500A60">
        <w:rPr>
          <w:color w:val="000000"/>
          <w:sz w:val="28"/>
          <w:szCs w:val="28"/>
        </w:rPr>
        <w:t>Величина зоны химического заражения зависит от физико-хи</w:t>
      </w:r>
      <w:r w:rsidRPr="00500A60">
        <w:rPr>
          <w:color w:val="000000"/>
          <w:sz w:val="28"/>
          <w:szCs w:val="28"/>
        </w:rPr>
        <w:softHyphen/>
        <w:t>мических свойств, токсичности, количества разлившегося (вы</w:t>
      </w:r>
      <w:r w:rsidRPr="00500A60">
        <w:rPr>
          <w:color w:val="000000"/>
          <w:sz w:val="28"/>
          <w:szCs w:val="28"/>
        </w:rPr>
        <w:softHyphen/>
        <w:t>брошенного в атмосферу) АХОВ, метеорологических условий и характера местности.</w:t>
      </w: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500A60">
        <w:rPr>
          <w:color w:val="000000"/>
          <w:sz w:val="28"/>
          <w:szCs w:val="28"/>
        </w:rPr>
        <w:t>Размеры зоны химического заражения характеризуются глуби</w:t>
      </w:r>
      <w:r w:rsidRPr="00500A60">
        <w:rPr>
          <w:color w:val="000000"/>
          <w:sz w:val="28"/>
          <w:szCs w:val="28"/>
        </w:rPr>
        <w:softHyphen/>
        <w:t>ной и шириной распространения облака зараженного воздуха с поражающими концентрациями и площадью разлива (горения) АХОВ. Внутри зоны могут быть районы со смертельными концен</w:t>
      </w:r>
      <w:r w:rsidRPr="00500A60">
        <w:rPr>
          <w:color w:val="000000"/>
          <w:sz w:val="28"/>
          <w:szCs w:val="28"/>
        </w:rPr>
        <w:softHyphen/>
        <w:t>трациями.</w:t>
      </w: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500A60">
        <w:rPr>
          <w:color w:val="000000"/>
          <w:sz w:val="28"/>
          <w:szCs w:val="28"/>
        </w:rPr>
        <w:t>Основной характеристикой зоны химического заражения яв</w:t>
      </w:r>
      <w:r w:rsidRPr="00500A60">
        <w:rPr>
          <w:color w:val="000000"/>
          <w:sz w:val="28"/>
          <w:szCs w:val="28"/>
        </w:rPr>
        <w:softHyphen/>
        <w:t>ляется глубина распространения облака зараженного воздуха. Она может колебаться от нескольких десятков метров до десятков ки</w:t>
      </w:r>
      <w:r w:rsidRPr="00500A60">
        <w:rPr>
          <w:color w:val="000000"/>
          <w:sz w:val="28"/>
          <w:szCs w:val="28"/>
        </w:rPr>
        <w:softHyphen/>
        <w:t>лометров.</w:t>
      </w: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500A60">
        <w:rPr>
          <w:color w:val="000000"/>
          <w:sz w:val="28"/>
          <w:szCs w:val="28"/>
        </w:rPr>
        <w:t>Глубина зоны химического заражения для АХОВ определяется глубиной распространения первичного и вторичного облаков за</w:t>
      </w:r>
      <w:r w:rsidRPr="00500A60">
        <w:rPr>
          <w:color w:val="000000"/>
          <w:sz w:val="28"/>
          <w:szCs w:val="28"/>
        </w:rPr>
        <w:softHyphen/>
        <w:t>раженного воздуха и в значительной степени зависит от метеоро</w:t>
      </w:r>
      <w:r w:rsidRPr="00500A60">
        <w:rPr>
          <w:color w:val="000000"/>
          <w:sz w:val="28"/>
          <w:szCs w:val="28"/>
        </w:rPr>
        <w:softHyphen/>
        <w:t>логических условий, рельефа местности и плотности застройки объектов.</w:t>
      </w: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500A60">
        <w:rPr>
          <w:color w:val="000000"/>
          <w:sz w:val="28"/>
          <w:szCs w:val="28"/>
        </w:rPr>
        <w:t>Существенное влияние на глубину зоны химического зараже</w:t>
      </w:r>
      <w:r w:rsidRPr="00500A60">
        <w:rPr>
          <w:color w:val="000000"/>
          <w:sz w:val="28"/>
          <w:szCs w:val="28"/>
        </w:rPr>
        <w:softHyphen/>
        <w:t>ния оказывает степень вертикальной устойчивости приземного слоя воздуха.</w:t>
      </w: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0A60">
        <w:rPr>
          <w:color w:val="000000"/>
          <w:sz w:val="28"/>
          <w:szCs w:val="28"/>
        </w:rPr>
        <w:lastRenderedPageBreak/>
        <w:t>Обычно рассматриваются для таких задач прогнозирования три основных типа устойчивости атмосферы: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00A60">
        <w:rPr>
          <w:color w:val="000000"/>
          <w:sz w:val="28"/>
          <w:szCs w:val="28"/>
        </w:rPr>
        <w:t>неустойчивая (конвекция), когда нижний слой во</w:t>
      </w:r>
      <w:r>
        <w:rPr>
          <w:color w:val="000000"/>
          <w:sz w:val="28"/>
          <w:szCs w:val="28"/>
        </w:rPr>
        <w:t>здуха нагрет сильнее верхнего, х</w:t>
      </w:r>
      <w:r w:rsidRPr="00500A60">
        <w:rPr>
          <w:color w:val="000000"/>
          <w:sz w:val="28"/>
          <w:szCs w:val="28"/>
        </w:rPr>
        <w:t>арактерна для солнечной летней погоды</w:t>
      </w:r>
      <w:r w:rsidRPr="00A26A33">
        <w:rPr>
          <w:color w:val="000000"/>
          <w:sz w:val="28"/>
          <w:szCs w:val="28"/>
        </w:rPr>
        <w:t>;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00A60">
        <w:rPr>
          <w:color w:val="000000"/>
          <w:sz w:val="28"/>
          <w:szCs w:val="28"/>
        </w:rPr>
        <w:t>безразличная (изотермия), когда температура воздуха на высо</w:t>
      </w:r>
      <w:r w:rsidRPr="00500A60">
        <w:rPr>
          <w:color w:val="000000"/>
          <w:sz w:val="28"/>
          <w:szCs w:val="28"/>
        </w:rPr>
        <w:softHyphen/>
        <w:t xml:space="preserve">тах до </w:t>
      </w:r>
      <w:smartTag w:uri="urn:schemas-microsoft-com:office:smarttags" w:element="metricconverter">
        <w:smartTagPr>
          <w:attr w:name="ProductID" w:val="30 м"/>
        </w:smartTagPr>
        <w:r w:rsidRPr="00500A60">
          <w:rPr>
            <w:color w:val="000000"/>
            <w:sz w:val="28"/>
            <w:szCs w:val="28"/>
          </w:rPr>
          <w:t>30 м</w:t>
        </w:r>
      </w:smartTag>
      <w:r w:rsidRPr="00500A60">
        <w:rPr>
          <w:color w:val="000000"/>
          <w:sz w:val="28"/>
          <w:szCs w:val="28"/>
        </w:rPr>
        <w:t xml:space="preserve"> от поверхности земли почти одинакова. Характерная для переменной облачности в течение дня, облачного дня и обла</w:t>
      </w:r>
      <w:r>
        <w:rPr>
          <w:color w:val="000000"/>
          <w:sz w:val="28"/>
          <w:szCs w:val="28"/>
        </w:rPr>
        <w:t>ч</w:t>
      </w:r>
      <w:r w:rsidRPr="00500A60">
        <w:rPr>
          <w:color w:val="000000"/>
          <w:sz w:val="28"/>
          <w:szCs w:val="28"/>
        </w:rPr>
        <w:t>ной ночи, а также дождливой погоды;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30C7A">
        <w:rPr>
          <w:color w:val="000000"/>
          <w:sz w:val="28"/>
          <w:szCs w:val="28"/>
        </w:rPr>
        <w:t>устойчивая (инверсия), когда нижние слои воздуха холоднее верхних.</w:t>
      </w:r>
      <w:r>
        <w:rPr>
          <w:color w:val="000000"/>
          <w:sz w:val="28"/>
          <w:szCs w:val="28"/>
        </w:rPr>
        <w:t xml:space="preserve"> Характерна </w:t>
      </w:r>
      <w:r w:rsidRPr="00A26A33">
        <w:rPr>
          <w:color w:val="000000"/>
          <w:sz w:val="28"/>
          <w:szCs w:val="28"/>
        </w:rPr>
        <w:t xml:space="preserve">для </w:t>
      </w:r>
      <w:r w:rsidRPr="00A26A33">
        <w:rPr>
          <w:color w:val="000000"/>
          <w:sz w:val="28"/>
          <w:szCs w:val="28"/>
          <w:vertAlign w:val="subscript"/>
        </w:rPr>
        <w:t xml:space="preserve"> </w:t>
      </w:r>
      <w:r w:rsidRPr="00A26A33">
        <w:rPr>
          <w:color w:val="000000"/>
          <w:sz w:val="28"/>
          <w:szCs w:val="28"/>
        </w:rPr>
        <w:t>ясной ночи, морозного зимнего дня, а также для  утренних и вечерних часов.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cs="Arial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 большинстве случаев при расчетах можно принимать, что степень вертикальной устойчивости атмосферы сохраняется неизменной:</w:t>
      </w:r>
      <w:r>
        <w:rPr>
          <w:rFonts w:ascii="Arial" w:cs="Arial"/>
          <w:color w:val="000000"/>
          <w:sz w:val="22"/>
          <w:szCs w:val="22"/>
        </w:rPr>
        <w:t xml:space="preserve">         </w:t>
      </w:r>
    </w:p>
    <w:p w:rsidR="00013421" w:rsidRPr="00A26A3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Pr="00A26A33">
        <w:rPr>
          <w:color w:val="000000"/>
          <w:sz w:val="28"/>
          <w:szCs w:val="28"/>
        </w:rPr>
        <w:t>тром и вечером - не более 3 ч,</w:t>
      </w:r>
    </w:p>
    <w:p w:rsidR="00013421" w:rsidRPr="00A26A3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 дн</w:t>
      </w:r>
      <w:r w:rsidRPr="00A26A33">
        <w:rPr>
          <w:color w:val="000000"/>
          <w:sz w:val="28"/>
          <w:szCs w:val="28"/>
        </w:rPr>
        <w:t>ем и ночью, весной и осенью, днем зимой и ночью летом -</w:t>
      </w:r>
      <w:r w:rsidRPr="00A26A33">
        <w:rPr>
          <w:sz w:val="28"/>
          <w:szCs w:val="28"/>
        </w:rPr>
        <w:t xml:space="preserve"> </w:t>
      </w:r>
      <w:r w:rsidRPr="00A26A33">
        <w:rPr>
          <w:color w:val="000000"/>
          <w:sz w:val="28"/>
          <w:szCs w:val="28"/>
        </w:rPr>
        <w:t>не более 6ч;</w:t>
      </w:r>
    </w:p>
    <w:p w:rsidR="00013421" w:rsidRPr="00A26A3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26A33">
        <w:rPr>
          <w:color w:val="000000"/>
          <w:sz w:val="28"/>
          <w:szCs w:val="28"/>
        </w:rPr>
        <w:t xml:space="preserve">днем летом и ночью зимой - не более 9 ч. </w:t>
      </w:r>
    </w:p>
    <w:p w:rsidR="00013421" w:rsidRPr="00A26A3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A26A33">
        <w:rPr>
          <w:color w:val="000000"/>
          <w:sz w:val="28"/>
          <w:szCs w:val="28"/>
        </w:rPr>
        <w:t>Инверсия способствует распространению облака зараженного воздуха на более значительные расстояния от места разлива (горе</w:t>
      </w:r>
      <w:r w:rsidRPr="00A26A33">
        <w:rPr>
          <w:color w:val="000000"/>
          <w:sz w:val="28"/>
          <w:szCs w:val="28"/>
        </w:rPr>
        <w:softHyphen/>
        <w:t>ния) АХОВ, чем изотермия и конвекция. Наименьшая глубина распространения АХОВ наблюдается при конвекции.</w:t>
      </w:r>
    </w:p>
    <w:p w:rsidR="00013421" w:rsidRPr="00A26A3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A26A33">
        <w:rPr>
          <w:color w:val="000000"/>
          <w:sz w:val="28"/>
          <w:szCs w:val="28"/>
        </w:rPr>
        <w:t>Существенное влияние на глубину зоны химического зараже</w:t>
      </w:r>
      <w:r w:rsidRPr="00A26A33">
        <w:rPr>
          <w:color w:val="000000"/>
          <w:sz w:val="28"/>
          <w:szCs w:val="28"/>
        </w:rPr>
        <w:softHyphen/>
        <w:t>ния оказывает площадь разлива АХОВ. Она может колебаться в широких пределах — от нескольких сотен до нескольких тысяч квадратных метров. Наличие земляной обваловки, поддона, желе</w:t>
      </w:r>
      <w:r w:rsidRPr="00A26A33">
        <w:rPr>
          <w:color w:val="000000"/>
          <w:sz w:val="28"/>
          <w:szCs w:val="28"/>
        </w:rPr>
        <w:softHyphen/>
        <w:t>зобетонной ограждающей стенки ограничивает площадь разлива АХОВ и способствует сокращению глубины распространения за</w:t>
      </w:r>
      <w:r w:rsidRPr="00A26A33">
        <w:rPr>
          <w:color w:val="000000"/>
          <w:sz w:val="28"/>
          <w:szCs w:val="28"/>
        </w:rPr>
        <w:softHyphen/>
        <w:t>раженной атмосферы.</w:t>
      </w:r>
    </w:p>
    <w:p w:rsidR="00013421" w:rsidRPr="00A26A3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A26A33">
        <w:rPr>
          <w:color w:val="000000"/>
          <w:sz w:val="28"/>
          <w:szCs w:val="28"/>
        </w:rPr>
        <w:t>В зависимости от глубины распространения облака АХОВ в зоне заражения может быть один или несколько очагов химиче</w:t>
      </w:r>
      <w:r w:rsidRPr="00A26A33">
        <w:rPr>
          <w:color w:val="000000"/>
          <w:sz w:val="28"/>
          <w:szCs w:val="28"/>
        </w:rPr>
        <w:softHyphen/>
        <w:t>ского поражения. Очагом химического поражения принято назы</w:t>
      </w:r>
      <w:r w:rsidRPr="00A26A33">
        <w:rPr>
          <w:color w:val="000000"/>
          <w:sz w:val="28"/>
          <w:szCs w:val="28"/>
        </w:rPr>
        <w:softHyphen/>
        <w:t xml:space="preserve">вать территорию с находящимися на ней объектами, в пределах которой в результате </w:t>
      </w:r>
      <w:r w:rsidRPr="00A26A33">
        <w:rPr>
          <w:color w:val="000000"/>
          <w:sz w:val="28"/>
          <w:szCs w:val="28"/>
        </w:rPr>
        <w:lastRenderedPageBreak/>
        <w:t>воздействия АХОВ произошли массовые по</w:t>
      </w:r>
      <w:r w:rsidRPr="00A26A33">
        <w:rPr>
          <w:color w:val="000000"/>
          <w:sz w:val="28"/>
          <w:szCs w:val="28"/>
        </w:rPr>
        <w:softHyphen/>
        <w:t>ражения людей, сельскохозяйственных животных и растений. Та</w:t>
      </w:r>
      <w:r w:rsidRPr="00A26A33">
        <w:rPr>
          <w:color w:val="000000"/>
          <w:sz w:val="28"/>
          <w:szCs w:val="28"/>
        </w:rPr>
        <w:softHyphen/>
        <w:t>кими объектами могут быть административные, промышленные, сельскохозяйственные предприятия и учреждения, жилые кварта</w:t>
      </w:r>
      <w:r w:rsidRPr="00A26A33">
        <w:rPr>
          <w:color w:val="000000"/>
          <w:sz w:val="28"/>
          <w:szCs w:val="28"/>
        </w:rPr>
        <w:softHyphen/>
        <w:t>лы населенных пунктов, городов и другие объекты.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</w:pPr>
      <w:r w:rsidRPr="00A26A33">
        <w:rPr>
          <w:color w:val="000000"/>
          <w:sz w:val="28"/>
          <w:szCs w:val="28"/>
        </w:rPr>
        <w:t>Потери</w:t>
      </w:r>
      <w:r>
        <w:rPr>
          <w:color w:val="000000"/>
          <w:sz w:val="22"/>
          <w:szCs w:val="22"/>
        </w:rPr>
        <w:t xml:space="preserve"> </w:t>
      </w:r>
      <w:r w:rsidRPr="00904C39">
        <w:rPr>
          <w:color w:val="000000"/>
          <w:sz w:val="28"/>
          <w:szCs w:val="28"/>
        </w:rPr>
        <w:t>рабочих, служащих и населения в очагах химического поражения зависят от токсичности, величины концентрации и времени пребывания людей в очаге поражения, степени их защищенности и своевременности использования индивиду</w:t>
      </w:r>
      <w:r w:rsidRPr="00904C39">
        <w:rPr>
          <w:color w:val="000000"/>
          <w:sz w:val="28"/>
          <w:szCs w:val="28"/>
        </w:rPr>
        <w:softHyphen/>
        <w:t>альных средств защиты (противогазов). Характер поражения людей находящихся в зоне химического поражения, может быть различным. Он определяется главным образом токсичностью АХОВ и полученной  токсодозой</w:t>
      </w:r>
      <w:r>
        <w:rPr>
          <w:color w:val="000000"/>
          <w:sz w:val="22"/>
          <w:szCs w:val="22"/>
        </w:rPr>
        <w:t>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904C39">
        <w:rPr>
          <w:color w:val="000000"/>
          <w:sz w:val="28"/>
          <w:szCs w:val="28"/>
        </w:rPr>
        <w:t>При заблаговременном прогнозировании обстановки при химических авариях с целью определения размеров зоны защитных применяются следующие допущения: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41D1">
        <w:rPr>
          <w:color w:val="000000"/>
          <w:sz w:val="28"/>
          <w:szCs w:val="28"/>
        </w:rPr>
        <w:t>- емкости, содержащие опасные химические вещества (ОХВ) разрушаются полностью;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41D1">
        <w:rPr>
          <w:color w:val="000000"/>
          <w:sz w:val="28"/>
          <w:szCs w:val="28"/>
        </w:rPr>
        <w:t xml:space="preserve">-толщина слоя ОХВ, разлившегося свободно по подстилающей поверхности, принимается равной </w:t>
      </w:r>
      <w:smartTag w:uri="urn:schemas-microsoft-com:office:smarttags" w:element="metricconverter">
        <w:smartTagPr>
          <w:attr w:name="ProductID" w:val="0,05 м"/>
        </w:smartTagPr>
        <w:r w:rsidRPr="005041D1">
          <w:rPr>
            <w:color w:val="000000"/>
            <w:sz w:val="28"/>
            <w:szCs w:val="28"/>
          </w:rPr>
          <w:t>0,05 м</w:t>
        </w:r>
      </w:smartTag>
      <w:r w:rsidRPr="005041D1">
        <w:rPr>
          <w:color w:val="000000"/>
          <w:sz w:val="28"/>
          <w:szCs w:val="28"/>
        </w:rPr>
        <w:t xml:space="preserve"> по всей площади разлива или </w:t>
      </w:r>
      <w:smartTag w:uri="urn:schemas-microsoft-com:office:smarttags" w:element="metricconverter">
        <w:smartTagPr>
          <w:attr w:name="ProductID" w:val="0,5 м"/>
        </w:smartTagPr>
        <w:r w:rsidRPr="005041D1">
          <w:rPr>
            <w:color w:val="000000"/>
            <w:sz w:val="28"/>
            <w:szCs w:val="28"/>
          </w:rPr>
          <w:t>0,5 м</w:t>
        </w:r>
      </w:smartTag>
      <w:r w:rsidRPr="005041D1">
        <w:rPr>
          <w:color w:val="000000"/>
          <w:sz w:val="28"/>
          <w:szCs w:val="28"/>
        </w:rPr>
        <w:t xml:space="preserve"> — в случае разрушения изотермического хранилища ам</w:t>
      </w:r>
      <w:r w:rsidRPr="005041D1">
        <w:rPr>
          <w:color w:val="000000"/>
          <w:sz w:val="28"/>
          <w:szCs w:val="28"/>
        </w:rPr>
        <w:softHyphen/>
        <w:t>миака;</w:t>
      </w:r>
    </w:p>
    <w:p w:rsidR="00013421" w:rsidRPr="0033616B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5041D1">
        <w:rPr>
          <w:color w:val="000000"/>
          <w:sz w:val="28"/>
          <w:szCs w:val="28"/>
        </w:rPr>
        <w:t>-при проливе ОХВ из емкостей, имеющих самостоятель</w:t>
      </w:r>
      <w:r>
        <w:rPr>
          <w:color w:val="000000"/>
          <w:sz w:val="28"/>
          <w:szCs w:val="28"/>
        </w:rPr>
        <w:t xml:space="preserve">ный поддон (обваловку) высотой </w:t>
      </w:r>
      <w:r>
        <w:rPr>
          <w:color w:val="000000"/>
          <w:sz w:val="28"/>
          <w:szCs w:val="28"/>
          <w:lang w:val="en-US"/>
        </w:rPr>
        <w:t>H</w:t>
      </w:r>
      <w:r w:rsidRPr="005041D1">
        <w:rPr>
          <w:color w:val="000000"/>
          <w:sz w:val="28"/>
          <w:szCs w:val="28"/>
        </w:rPr>
        <w:t>(м), толщина слоя жидкости при</w:t>
      </w:r>
      <w:r w:rsidRPr="005041D1">
        <w:rPr>
          <w:color w:val="000000"/>
          <w:sz w:val="28"/>
          <w:szCs w:val="28"/>
        </w:rPr>
        <w:softHyphen/>
        <w:t>нимается равной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33616B">
        <w:rPr>
          <w:color w:val="000000"/>
          <w:sz w:val="28"/>
          <w:szCs w:val="28"/>
        </w:rPr>
        <w:t xml:space="preserve">                                          </w:t>
      </w:r>
      <w:r w:rsidRPr="005041D1">
        <w:rPr>
          <w:color w:val="000000"/>
          <w:sz w:val="28"/>
          <w:szCs w:val="28"/>
        </w:rPr>
        <w:t xml:space="preserve"> </w:t>
      </w:r>
      <w:r w:rsidRPr="00E43440">
        <w:rPr>
          <w:iCs/>
          <w:color w:val="000000"/>
          <w:sz w:val="28"/>
          <w:szCs w:val="28"/>
          <w:lang w:val="en-US"/>
        </w:rPr>
        <w:t>h</w:t>
      </w:r>
      <w:r w:rsidRPr="00E43440">
        <w:rPr>
          <w:iCs/>
          <w:color w:val="000000"/>
          <w:sz w:val="28"/>
          <w:szCs w:val="28"/>
        </w:rPr>
        <w:t xml:space="preserve"> = Н</w:t>
      </w:r>
      <w:r w:rsidRPr="005041D1">
        <w:rPr>
          <w:i/>
          <w:iCs/>
          <w:color w:val="000000"/>
          <w:sz w:val="28"/>
          <w:szCs w:val="28"/>
        </w:rPr>
        <w:t xml:space="preserve">- </w:t>
      </w:r>
      <w:r w:rsidRPr="005041D1">
        <w:rPr>
          <w:color w:val="000000"/>
          <w:sz w:val="28"/>
          <w:szCs w:val="28"/>
        </w:rPr>
        <w:t>0,2 (м);</w:t>
      </w:r>
      <w:r w:rsidRPr="0033616B">
        <w:rPr>
          <w:color w:val="000000"/>
          <w:sz w:val="28"/>
          <w:szCs w:val="28"/>
        </w:rPr>
        <w:t xml:space="preserve">           (1)</w:t>
      </w:r>
    </w:p>
    <w:p w:rsidR="00013421" w:rsidRPr="00A440A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5041D1">
        <w:rPr>
          <w:color w:val="000000"/>
          <w:sz w:val="28"/>
          <w:szCs w:val="28"/>
        </w:rPr>
        <w:t>-при аварии на газо- и продуктопроводах величина выброса ОХВ принимается равной его максимальному количеству, содер</w:t>
      </w:r>
      <w:r w:rsidRPr="005041D1">
        <w:rPr>
          <w:color w:val="000000"/>
          <w:sz w:val="28"/>
          <w:szCs w:val="28"/>
        </w:rPr>
        <w:softHyphen/>
        <w:t xml:space="preserve">жащемуся в трубопроводе между автоматическими отсекателями; 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5041D1">
        <w:rPr>
          <w:color w:val="000000"/>
          <w:sz w:val="28"/>
          <w:szCs w:val="28"/>
        </w:rPr>
        <w:t>-предельное время пребывания людей в зоне заражения прини</w:t>
      </w:r>
      <w:r w:rsidRPr="005041D1">
        <w:rPr>
          <w:color w:val="000000"/>
          <w:sz w:val="28"/>
          <w:szCs w:val="28"/>
        </w:rPr>
        <w:softHyphen/>
        <w:t>мается равным времени испарения ОХВ, но не более 4 ч.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041D1">
        <w:rPr>
          <w:color w:val="000000"/>
          <w:sz w:val="28"/>
          <w:szCs w:val="28"/>
        </w:rPr>
        <w:t>Исходными данными для прогнозирования являются: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2"/>
          <w:szCs w:val="22"/>
        </w:rPr>
        <w:lastRenderedPageBreak/>
        <w:t xml:space="preserve"> </w:t>
      </w:r>
      <w:r w:rsidRPr="005041D1">
        <w:rPr>
          <w:color w:val="000000"/>
          <w:sz w:val="28"/>
          <w:szCs w:val="28"/>
        </w:rPr>
        <w:t>-общее количество ОХВ на опасном химическом объекте (ОХО) и данные по его размещению в емкостях и технологических трубопроводах;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5041D1">
        <w:rPr>
          <w:color w:val="000000"/>
          <w:sz w:val="28"/>
          <w:szCs w:val="28"/>
        </w:rPr>
        <w:t xml:space="preserve">-количество ОХВ, выброшенных в атмосферу, и характер их разлива (в поддон, в обваловку или на грунт); 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41D1">
        <w:rPr>
          <w:color w:val="000000"/>
          <w:sz w:val="28"/>
          <w:szCs w:val="28"/>
        </w:rPr>
        <w:t>-токсические свойства ОХВ;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041D1">
        <w:rPr>
          <w:color w:val="000000"/>
          <w:sz w:val="28"/>
          <w:szCs w:val="28"/>
        </w:rPr>
        <w:t xml:space="preserve">метеорологические условия (температура воздуха, скорость ветра на высоте </w:t>
      </w:r>
      <w:smartTag w:uri="urn:schemas-microsoft-com:office:smarttags" w:element="metricconverter">
        <w:smartTagPr>
          <w:attr w:name="ProductID" w:val="10 м"/>
        </w:smartTagPr>
        <w:r w:rsidRPr="005041D1">
          <w:rPr>
            <w:color w:val="000000"/>
            <w:sz w:val="28"/>
            <w:szCs w:val="28"/>
          </w:rPr>
          <w:t>10 м</w:t>
        </w:r>
      </w:smartTag>
      <w:r w:rsidRPr="005041D1">
        <w:rPr>
          <w:color w:val="000000"/>
          <w:sz w:val="28"/>
          <w:szCs w:val="28"/>
        </w:rPr>
        <w:t>, состояние приземного слоя воздуха); при за</w:t>
      </w:r>
      <w:r w:rsidRPr="005041D1">
        <w:rPr>
          <w:color w:val="000000"/>
          <w:sz w:val="28"/>
          <w:szCs w:val="28"/>
        </w:rPr>
        <w:softHyphen/>
        <w:t>благовременном прогнозе принимают, что температура воздуха равна 20 °С, скорость ветра — 1 м/с, а состояние атмосферы — ин</w:t>
      </w:r>
      <w:r w:rsidRPr="005041D1">
        <w:rPr>
          <w:color w:val="000000"/>
          <w:sz w:val="28"/>
          <w:szCs w:val="28"/>
        </w:rPr>
        <w:softHyphen/>
        <w:t>версия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</w:r>
    </w:p>
    <w:p w:rsidR="00013421" w:rsidRPr="00F814C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B7A2D">
        <w:rPr>
          <w:sz w:val="28"/>
          <w:szCs w:val="28"/>
        </w:rPr>
        <w:t>Расчет параметров зоны поражения при химической аварии</w:t>
      </w:r>
    </w:p>
    <w:p w:rsidR="00013421" w:rsidRPr="00AB7A2D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013421" w:rsidRPr="000B5B2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</w:t>
      </w:r>
      <w:r w:rsidRPr="000B5B25">
        <w:rPr>
          <w:color w:val="000000"/>
          <w:sz w:val="28"/>
          <w:szCs w:val="28"/>
        </w:rPr>
        <w:t>Внешние границы зоны заражения ОХВ рассчитывают по ингаля</w:t>
      </w:r>
      <w:r w:rsidRPr="000B5B25">
        <w:rPr>
          <w:color w:val="000000"/>
          <w:sz w:val="28"/>
          <w:szCs w:val="28"/>
        </w:rPr>
        <w:softHyphen/>
        <w:t xml:space="preserve">ционной пороговой токсодозе </w:t>
      </w:r>
      <w:r w:rsidRPr="000B5B25">
        <w:rPr>
          <w:color w:val="000000"/>
          <w:sz w:val="28"/>
          <w:szCs w:val="28"/>
          <w:lang w:val="en-US"/>
        </w:rPr>
        <w:t>D</w:t>
      </w:r>
      <w:r w:rsidRPr="000B5B25">
        <w:rPr>
          <w:color w:val="000000"/>
          <w:sz w:val="28"/>
          <w:szCs w:val="28"/>
        </w:rPr>
        <w:t xml:space="preserve"> </w:t>
      </w:r>
      <w:r w:rsidRPr="000B5B25">
        <w:rPr>
          <w:color w:val="000000"/>
          <w:sz w:val="28"/>
          <w:szCs w:val="28"/>
          <w:vertAlign w:val="subscript"/>
        </w:rPr>
        <w:t>пе</w:t>
      </w:r>
      <w:r w:rsidRPr="000B5B25">
        <w:rPr>
          <w:color w:val="000000"/>
          <w:sz w:val="28"/>
          <w:szCs w:val="28"/>
          <w:vertAlign w:val="subscript"/>
          <w:lang w:val="en-US"/>
        </w:rPr>
        <w:t>p</w:t>
      </w:r>
      <w:r w:rsidRPr="000B5B25">
        <w:rPr>
          <w:color w:val="000000"/>
          <w:sz w:val="28"/>
          <w:szCs w:val="28"/>
          <w:vertAlign w:val="subscript"/>
        </w:rPr>
        <w:t xml:space="preserve"> </w:t>
      </w:r>
      <w:r w:rsidRPr="000B5B25">
        <w:rPr>
          <w:color w:val="000000"/>
          <w:sz w:val="28"/>
          <w:szCs w:val="28"/>
        </w:rPr>
        <w:t>, мг∙мин/л.</w:t>
      </w:r>
    </w:p>
    <w:p w:rsidR="00013421" w:rsidRPr="000B5B2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B5B25">
        <w:rPr>
          <w:color w:val="000000"/>
          <w:sz w:val="28"/>
          <w:szCs w:val="28"/>
        </w:rPr>
        <w:t xml:space="preserve">Глубины зон заражения первичным </w:t>
      </w:r>
      <w:r w:rsidRPr="000B5B25">
        <w:rPr>
          <w:iCs/>
          <w:color w:val="000000"/>
          <w:sz w:val="28"/>
          <w:szCs w:val="28"/>
        </w:rPr>
        <w:t>Г</w:t>
      </w:r>
      <w:r w:rsidRPr="000B5B25">
        <w:rPr>
          <w:iCs/>
          <w:color w:val="000000"/>
          <w:sz w:val="28"/>
          <w:szCs w:val="28"/>
          <w:vertAlign w:val="subscript"/>
        </w:rPr>
        <w:t>1</w:t>
      </w:r>
      <w:r w:rsidRPr="000B5B25">
        <w:rPr>
          <w:iCs/>
          <w:color w:val="000000"/>
          <w:sz w:val="28"/>
          <w:szCs w:val="28"/>
        </w:rPr>
        <w:t xml:space="preserve"> </w:t>
      </w:r>
      <w:r w:rsidRPr="000B5B25">
        <w:rPr>
          <w:color w:val="000000"/>
          <w:sz w:val="28"/>
          <w:szCs w:val="28"/>
        </w:rPr>
        <w:t>(км) и вторичным Г</w:t>
      </w:r>
      <w:r w:rsidRPr="000B5B25">
        <w:rPr>
          <w:color w:val="000000"/>
          <w:sz w:val="28"/>
          <w:szCs w:val="28"/>
          <w:vertAlign w:val="subscript"/>
        </w:rPr>
        <w:t xml:space="preserve">2 </w:t>
      </w:r>
      <w:r w:rsidRPr="000B5B25">
        <w:rPr>
          <w:color w:val="000000"/>
          <w:sz w:val="28"/>
          <w:szCs w:val="28"/>
        </w:rPr>
        <w:t>(км) об</w:t>
      </w:r>
      <w:r>
        <w:rPr>
          <w:color w:val="000000"/>
          <w:sz w:val="28"/>
          <w:szCs w:val="28"/>
        </w:rPr>
        <w:t>лаками определяется по табл. 1 (приложение 1)</w:t>
      </w:r>
      <w:r w:rsidRPr="000B5B25">
        <w:rPr>
          <w:color w:val="000000"/>
          <w:sz w:val="28"/>
          <w:szCs w:val="28"/>
        </w:rPr>
        <w:t xml:space="preserve"> в зависимости от скоро</w:t>
      </w:r>
      <w:r w:rsidRPr="000B5B25">
        <w:rPr>
          <w:color w:val="000000"/>
          <w:sz w:val="28"/>
          <w:szCs w:val="28"/>
        </w:rPr>
        <w:softHyphen/>
        <w:t xml:space="preserve">сти ветра </w:t>
      </w:r>
      <w:r w:rsidRPr="000B5B25">
        <w:rPr>
          <w:color w:val="000000"/>
          <w:sz w:val="28"/>
          <w:szCs w:val="28"/>
          <w:lang w:val="en-US"/>
        </w:rPr>
        <w:t>w</w:t>
      </w:r>
      <w:r w:rsidRPr="000B5B25">
        <w:rPr>
          <w:color w:val="000000"/>
          <w:sz w:val="28"/>
          <w:szCs w:val="28"/>
          <w:vertAlign w:val="subscript"/>
          <w:lang w:val="en-US"/>
        </w:rPr>
        <w:t>B</w:t>
      </w:r>
      <w:r w:rsidRPr="000B5B25">
        <w:rPr>
          <w:color w:val="000000"/>
          <w:sz w:val="28"/>
          <w:szCs w:val="28"/>
        </w:rPr>
        <w:t xml:space="preserve"> (м/с) и эквивалентного количества опасного химиче</w:t>
      </w:r>
      <w:r w:rsidRPr="000B5B25">
        <w:rPr>
          <w:color w:val="000000"/>
          <w:sz w:val="28"/>
          <w:szCs w:val="28"/>
        </w:rPr>
        <w:softHyphen/>
        <w:t xml:space="preserve">ского вещества (ОХВ) </w:t>
      </w:r>
      <w:r w:rsidRPr="000B5B25">
        <w:rPr>
          <w:color w:val="000000"/>
          <w:sz w:val="28"/>
          <w:szCs w:val="28"/>
          <w:lang w:val="en-US"/>
        </w:rPr>
        <w:t>Q</w:t>
      </w:r>
      <w:r w:rsidRPr="000B5B25">
        <w:rPr>
          <w:color w:val="000000"/>
          <w:sz w:val="28"/>
          <w:szCs w:val="28"/>
          <w:vertAlign w:val="subscript"/>
        </w:rPr>
        <w:t>э</w:t>
      </w:r>
      <w:r w:rsidRPr="000B5B25">
        <w:rPr>
          <w:color w:val="000000"/>
          <w:sz w:val="28"/>
          <w:szCs w:val="28"/>
        </w:rPr>
        <w:t xml:space="preserve"> (т). Полная глубина зоны заражения оп</w:t>
      </w:r>
      <w:r w:rsidRPr="000B5B25">
        <w:rPr>
          <w:color w:val="000000"/>
          <w:sz w:val="28"/>
          <w:szCs w:val="28"/>
        </w:rPr>
        <w:softHyphen/>
        <w:t>ределяется как</w:t>
      </w:r>
    </w:p>
    <w:p w:rsidR="00013421" w:rsidRPr="000B5B2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</w:t>
      </w:r>
      <w:r w:rsidRPr="000B5B25">
        <w:rPr>
          <w:color w:val="000000"/>
          <w:sz w:val="28"/>
          <w:szCs w:val="28"/>
        </w:rPr>
        <w:t>Г</w:t>
      </w:r>
      <w:r w:rsidRPr="000B5B25">
        <w:rPr>
          <w:color w:val="000000"/>
          <w:sz w:val="28"/>
          <w:szCs w:val="28"/>
          <w:vertAlign w:val="subscript"/>
        </w:rPr>
        <w:t>зар</w:t>
      </w:r>
      <w:r w:rsidRPr="000B5B25">
        <w:rPr>
          <w:color w:val="000000"/>
          <w:sz w:val="28"/>
          <w:szCs w:val="28"/>
        </w:rPr>
        <w:t xml:space="preserve"> = Г, + 0,5Г</w:t>
      </w:r>
      <w:r w:rsidRPr="000B5B25">
        <w:rPr>
          <w:color w:val="000000"/>
          <w:sz w:val="28"/>
          <w:szCs w:val="28"/>
          <w:vertAlign w:val="subscript"/>
        </w:rPr>
        <w:t>2</w:t>
      </w:r>
      <w:r w:rsidRPr="000B5B25">
        <w:rPr>
          <w:color w:val="000000"/>
          <w:sz w:val="28"/>
          <w:szCs w:val="28"/>
        </w:rPr>
        <w:t>, если Г, &gt; Г</w:t>
      </w:r>
      <w:r w:rsidRPr="000B5B25">
        <w:rPr>
          <w:color w:val="000000"/>
          <w:sz w:val="28"/>
          <w:szCs w:val="28"/>
          <w:vertAlign w:val="subscript"/>
        </w:rPr>
        <w:t>2</w:t>
      </w:r>
      <w:r w:rsidRPr="000B5B25">
        <w:rPr>
          <w:color w:val="000000"/>
          <w:sz w:val="28"/>
          <w:szCs w:val="28"/>
        </w:rPr>
        <w:t>;</w:t>
      </w:r>
      <w:r w:rsidRPr="000B5B25">
        <w:rPr>
          <w:rFonts w:ascii="Arial" w:cs="Arial"/>
          <w:color w:val="000000"/>
          <w:sz w:val="28"/>
          <w:szCs w:val="28"/>
        </w:rPr>
        <w:t xml:space="preserve">                  </w:t>
      </w:r>
      <w:r>
        <w:rPr>
          <w:rFonts w:ascii="Arial" w:cs="Arial"/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>(</w:t>
      </w:r>
      <w:r w:rsidRPr="00E928E2">
        <w:rPr>
          <w:color w:val="000000"/>
          <w:sz w:val="28"/>
          <w:szCs w:val="28"/>
        </w:rPr>
        <w:t>2</w:t>
      </w:r>
      <w:r w:rsidRPr="000B5B25">
        <w:rPr>
          <w:color w:val="000000"/>
          <w:sz w:val="28"/>
          <w:szCs w:val="28"/>
        </w:rPr>
        <w:t>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</w:t>
      </w:r>
      <w:r w:rsidRPr="000B5B25">
        <w:rPr>
          <w:color w:val="000000"/>
          <w:sz w:val="28"/>
          <w:szCs w:val="28"/>
        </w:rPr>
        <w:t xml:space="preserve"> Г</w:t>
      </w:r>
      <w:r w:rsidRPr="000B5B25">
        <w:rPr>
          <w:color w:val="000000"/>
          <w:sz w:val="28"/>
          <w:szCs w:val="28"/>
          <w:vertAlign w:val="subscript"/>
        </w:rPr>
        <w:t>зар</w:t>
      </w:r>
      <w:r w:rsidRPr="000B5B25">
        <w:rPr>
          <w:color w:val="000000"/>
          <w:sz w:val="28"/>
          <w:szCs w:val="28"/>
        </w:rPr>
        <w:t xml:space="preserve"> </w:t>
      </w:r>
      <w:r w:rsidRPr="000B5B25">
        <w:rPr>
          <w:color w:val="000000"/>
          <w:sz w:val="28"/>
          <w:szCs w:val="28"/>
          <w:vertAlign w:val="superscript"/>
        </w:rPr>
        <w:t>=</w:t>
      </w:r>
      <w:r w:rsidRPr="000B5B25">
        <w:rPr>
          <w:color w:val="000000"/>
          <w:sz w:val="28"/>
          <w:szCs w:val="28"/>
        </w:rPr>
        <w:t xml:space="preserve"> Г</w:t>
      </w:r>
      <w:r w:rsidRPr="000B5B25">
        <w:rPr>
          <w:color w:val="000000"/>
          <w:sz w:val="28"/>
          <w:szCs w:val="28"/>
          <w:vertAlign w:val="subscript"/>
        </w:rPr>
        <w:t>2</w:t>
      </w:r>
      <w:r w:rsidRPr="000B5B25">
        <w:rPr>
          <w:color w:val="000000"/>
          <w:sz w:val="28"/>
          <w:szCs w:val="28"/>
        </w:rPr>
        <w:t xml:space="preserve"> + 0,5Г„ если Г, &lt; Г</w:t>
      </w:r>
      <w:r w:rsidRPr="000B5B25">
        <w:rPr>
          <w:color w:val="000000"/>
          <w:sz w:val="28"/>
          <w:szCs w:val="28"/>
          <w:vertAlign w:val="subscript"/>
        </w:rPr>
        <w:t>2</w:t>
      </w:r>
      <w:r w:rsidRPr="000B5B25">
        <w:rPr>
          <w:color w:val="000000"/>
          <w:sz w:val="28"/>
          <w:szCs w:val="28"/>
        </w:rPr>
        <w:t xml:space="preserve"> .</w:t>
      </w:r>
      <w:r>
        <w:rPr>
          <w:color w:val="000000"/>
          <w:sz w:val="28"/>
          <w:szCs w:val="28"/>
        </w:rPr>
        <w:t xml:space="preserve">                                       (3)  </w:t>
      </w:r>
    </w:p>
    <w:p w:rsidR="00013421" w:rsidRPr="000B5B25" w:rsidRDefault="00013421" w:rsidP="0001342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vertAlign w:val="superscript"/>
        </w:rPr>
      </w:pPr>
      <w:r w:rsidRPr="000B5B25">
        <w:rPr>
          <w:color w:val="000000"/>
          <w:sz w:val="28"/>
          <w:szCs w:val="28"/>
        </w:rPr>
        <w:t xml:space="preserve"> Предельно возможное значение глубины переноса воздушных</w:t>
      </w:r>
      <w:r>
        <w:rPr>
          <w:color w:val="000000"/>
          <w:sz w:val="28"/>
          <w:szCs w:val="28"/>
        </w:rPr>
        <w:t xml:space="preserve"> масс,</w:t>
      </w:r>
    </w:p>
    <w:p w:rsidR="00013421" w:rsidRPr="000B5B25" w:rsidRDefault="00013421" w:rsidP="0001342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км</w:t>
      </w:r>
      <w:r w:rsidRPr="000B5B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,</w:t>
      </w:r>
      <w:r w:rsidRPr="000B5B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равно</w:t>
      </w:r>
    </w:p>
    <w:p w:rsidR="00013421" w:rsidRDefault="00013421" w:rsidP="00013421">
      <w:pPr>
        <w:shd w:val="clear" w:color="auto" w:fill="FFFFFF"/>
        <w:tabs>
          <w:tab w:val="left" w:pos="2160"/>
        </w:tabs>
        <w:autoSpaceDE w:val="0"/>
        <w:autoSpaceDN w:val="0"/>
        <w:adjustRightInd w:val="0"/>
        <w:spacing w:line="360" w:lineRule="auto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Г</w:t>
      </w:r>
      <w:r w:rsidRPr="000B5B25">
        <w:rPr>
          <w:color w:val="000000"/>
          <w:sz w:val="22"/>
          <w:szCs w:val="22"/>
        </w:rPr>
        <w:t>пред</w:t>
      </w:r>
      <w:r w:rsidRPr="000B5B25">
        <w:rPr>
          <w:color w:val="000000"/>
          <w:sz w:val="28"/>
          <w:szCs w:val="28"/>
        </w:rPr>
        <w:t xml:space="preserve"> = </w:t>
      </w:r>
      <w:r>
        <w:rPr>
          <w:iCs/>
          <w:color w:val="000000"/>
          <w:sz w:val="28"/>
          <w:szCs w:val="28"/>
          <w:lang w:val="en-US"/>
        </w:rPr>
        <w:t>u</w:t>
      </w:r>
      <w:r>
        <w:rPr>
          <w:iCs/>
          <w:color w:val="000000"/>
          <w:sz w:val="28"/>
          <w:szCs w:val="28"/>
        </w:rPr>
        <w:t>τ</w:t>
      </w:r>
      <w:r w:rsidRPr="000B5B25">
        <w:rPr>
          <w:iCs/>
          <w:color w:val="000000"/>
          <w:sz w:val="28"/>
          <w:szCs w:val="28"/>
        </w:rPr>
        <w:tab/>
      </w:r>
      <w:r>
        <w:rPr>
          <w:iCs/>
          <w:color w:val="000000"/>
          <w:sz w:val="28"/>
          <w:szCs w:val="28"/>
        </w:rPr>
        <w:t>,                                                     (4)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>
        <w:rPr>
          <w:iCs/>
          <w:color w:val="000000"/>
          <w:sz w:val="28"/>
          <w:szCs w:val="28"/>
        </w:rPr>
        <w:t>τ-</w:t>
      </w:r>
      <w:r w:rsidRPr="00F12425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вр</w:t>
      </w:r>
      <w:r>
        <w:rPr>
          <w:color w:val="000000"/>
          <w:sz w:val="28"/>
          <w:szCs w:val="28"/>
        </w:rPr>
        <w:t>емя полного испарения или ликвидации источника химического заражения ,ч ;</w:t>
      </w:r>
    </w:p>
    <w:p w:rsidR="00013421" w:rsidRPr="00E45702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u</w:t>
      </w:r>
      <w:r>
        <w:rPr>
          <w:color w:val="000000"/>
          <w:sz w:val="28"/>
          <w:szCs w:val="28"/>
        </w:rPr>
        <w:t xml:space="preserve"> - скорость переноса переднего фронта зараженного воздуха при заной скорости</w:t>
      </w:r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ветра и степени вертикальной устойчивости атмосферы, км/ч (табл. 2 приложение 1 ). Степей вертикальной устойчивости атмосферы можно определить по табл. 3</w:t>
      </w:r>
      <w:r w:rsidRPr="00EC4D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(приложение 1)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истинную глубину зоны заражения принимается величина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 xml:space="preserve">                                                Г = </w:t>
      </w:r>
      <w:r>
        <w:rPr>
          <w:color w:val="000000"/>
          <w:sz w:val="28"/>
          <w:szCs w:val="28"/>
          <w:lang w:val="en-US"/>
        </w:rPr>
        <w:t>min</w:t>
      </w:r>
      <w:r w:rsidRPr="00E457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{Г</w:t>
      </w:r>
      <w:r>
        <w:rPr>
          <w:color w:val="000000"/>
          <w:sz w:val="28"/>
          <w:szCs w:val="28"/>
          <w:vertAlign w:val="subscript"/>
        </w:rPr>
        <w:t>зар</w:t>
      </w:r>
      <w:r>
        <w:rPr>
          <w:color w:val="000000"/>
          <w:sz w:val="28"/>
          <w:szCs w:val="28"/>
        </w:rPr>
        <w:t>, Г</w:t>
      </w:r>
      <w:r>
        <w:rPr>
          <w:color w:val="000000"/>
          <w:sz w:val="28"/>
          <w:szCs w:val="28"/>
          <w:vertAlign w:val="subscript"/>
        </w:rPr>
        <w:t>пред</w:t>
      </w:r>
      <w:r>
        <w:rPr>
          <w:color w:val="000000"/>
          <w:sz w:val="28"/>
          <w:szCs w:val="28"/>
        </w:rPr>
        <w:t xml:space="preserve">}.     </w:t>
      </w:r>
      <w:r>
        <w:rPr>
          <w:color w:val="000000"/>
          <w:sz w:val="28"/>
          <w:szCs w:val="28"/>
        </w:rPr>
        <w:tab/>
        <w:t xml:space="preserve">                               (5)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iCs/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lastRenderedPageBreak/>
        <w:t xml:space="preserve">      </w:t>
      </w:r>
      <w:r>
        <w:rPr>
          <w:color w:val="000000"/>
          <w:sz w:val="28"/>
          <w:szCs w:val="28"/>
        </w:rPr>
        <w:t>В зависимости от скорости приземного ветра, обусловливаю</w:t>
      </w:r>
      <w:r>
        <w:rPr>
          <w:color w:val="000000"/>
          <w:sz w:val="28"/>
          <w:szCs w:val="28"/>
        </w:rPr>
        <w:softHyphen/>
        <w:t>щей флуктуации его направления, зоны возможного заражения наносятся на карты в виде круга или сектора с угловыми размера</w:t>
      </w:r>
      <w:r>
        <w:rPr>
          <w:color w:val="000000"/>
          <w:sz w:val="28"/>
          <w:szCs w:val="28"/>
        </w:rPr>
        <w:softHyphen/>
        <w:t xml:space="preserve">ми, указанными в таблице </w:t>
      </w:r>
    </w:p>
    <w:p w:rsidR="00013421" w:rsidRPr="003B0B1F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outlineLvl w:val="0"/>
        <w:rPr>
          <w:color w:val="000000"/>
        </w:rPr>
      </w:pPr>
      <w:r>
        <w:rPr>
          <w:bCs/>
          <w:color w:val="000000"/>
          <w:sz w:val="28"/>
          <w:szCs w:val="28"/>
        </w:rPr>
        <w:t>Таблица 2-</w:t>
      </w:r>
      <w:r w:rsidRPr="003B0B1F">
        <w:rPr>
          <w:bCs/>
          <w:color w:val="000000"/>
          <w:sz w:val="28"/>
          <w:szCs w:val="28"/>
        </w:rPr>
        <w:t>Угловые размеры зоны возможного заражения ОХВ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58"/>
        <w:gridCol w:w="797"/>
        <w:gridCol w:w="1210"/>
        <w:gridCol w:w="1229"/>
        <w:gridCol w:w="1162"/>
      </w:tblGrid>
      <w:tr w:rsidR="00013421" w:rsidTr="00A42DAF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Скорость ветра, м/с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не более 0,5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более 0,5 — не более 1,0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более 1 — не более 2,0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более 2,0</w:t>
            </w:r>
          </w:p>
        </w:tc>
      </w:tr>
      <w:tr w:rsidR="00013421" w:rsidTr="00A42DAF">
        <w:tblPrEx>
          <w:tblCellMar>
            <w:top w:w="0" w:type="dxa"/>
            <w:bottom w:w="0" w:type="dxa"/>
          </w:tblCellMar>
        </w:tblPrEx>
        <w:trPr>
          <w:trHeight w:val="73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Угловые размеры, град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</w:tr>
    </w:tbl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</w:pPr>
      <w:r w:rsidRPr="004A16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Площадь зоны фактического заражения ОХВ (</w:t>
      </w:r>
      <w:r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2"/>
          <w:szCs w:val="22"/>
        </w:rPr>
        <w:t>ф</w:t>
      </w:r>
      <w:r>
        <w:rPr>
          <w:color w:val="000000"/>
          <w:sz w:val="28"/>
          <w:szCs w:val="28"/>
        </w:rPr>
        <w:t xml:space="preserve">, </w:t>
      </w:r>
      <w:bookmarkStart w:id="0" w:name="OLE_LINK1"/>
      <w:r>
        <w:rPr>
          <w:color w:val="000000"/>
          <w:sz w:val="28"/>
          <w:szCs w:val="28"/>
        </w:rPr>
        <w:t>км</w:t>
      </w:r>
      <w:r>
        <w:rPr>
          <w:color w:val="000000"/>
          <w:sz w:val="28"/>
          <w:szCs w:val="28"/>
          <w:vertAlign w:val="superscript"/>
        </w:rPr>
        <w:t>2</w:t>
      </w:r>
      <w:bookmarkEnd w:id="0"/>
      <w:r>
        <w:rPr>
          <w:color w:val="000000"/>
          <w:sz w:val="28"/>
          <w:szCs w:val="28"/>
        </w:rPr>
        <w:t>), нахо</w:t>
      </w:r>
      <w:r>
        <w:rPr>
          <w:color w:val="000000"/>
          <w:sz w:val="28"/>
          <w:szCs w:val="28"/>
        </w:rPr>
        <w:softHyphen/>
        <w:t>дящейся внутри зоны возможного заражения, определяется по формуле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                                            </w:t>
      </w:r>
      <w:r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  <w:vertAlign w:val="subscript"/>
        </w:rPr>
        <w:t>ф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en-US"/>
        </w:rPr>
        <w:t>k</w:t>
      </w:r>
      <w:r>
        <w:rPr>
          <w:color w:val="000000"/>
          <w:sz w:val="28"/>
          <w:szCs w:val="28"/>
          <w:vertAlign w:val="subscript"/>
        </w:rPr>
        <w:t>8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  <w:vertAlign w:val="superscript"/>
        </w:rPr>
        <w:t>0,2</w:t>
      </w:r>
      <w:r>
        <w:rPr>
          <w:color w:val="000000"/>
          <w:sz w:val="28"/>
          <w:szCs w:val="28"/>
        </w:rPr>
        <w:t>,</w:t>
      </w:r>
      <w:r>
        <w:rPr>
          <w:rFonts w:ascii="Arial" w:cs="Arial"/>
          <w:color w:val="000000"/>
          <w:sz w:val="28"/>
          <w:szCs w:val="28"/>
        </w:rPr>
        <w:t xml:space="preserve">                                              </w:t>
      </w:r>
      <w:r>
        <w:rPr>
          <w:color w:val="000000"/>
          <w:sz w:val="28"/>
          <w:szCs w:val="28"/>
        </w:rPr>
        <w:t>(6)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 xml:space="preserve">где Г — глубина зоны заражения, км;  τ— время с момента аварии; </w:t>
      </w:r>
      <w:r>
        <w:rPr>
          <w:color w:val="000000"/>
          <w:sz w:val="28"/>
          <w:szCs w:val="28"/>
          <w:lang w:val="en-US"/>
        </w:rPr>
        <w:t>k</w:t>
      </w:r>
      <w:r>
        <w:rPr>
          <w:color w:val="000000"/>
          <w:sz w:val="28"/>
          <w:szCs w:val="28"/>
        </w:rPr>
        <w:t>8 — коэффициент, учитывающий влияние степени вертикальной устойчивости воздуха на ширину зоны заражения: для инверсии он равен 0,081, изотермии - 0,133 и конвекции - 0,235.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</w:pPr>
      <w:r w:rsidRPr="004A16AE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Количественные характеристики выброса ОХВ для расчетов параметров зоны заражения определяются по его эквивалентному значению </w:t>
      </w:r>
      <w:r w:rsidRPr="000B5B25">
        <w:rPr>
          <w:color w:val="000000"/>
          <w:sz w:val="28"/>
          <w:szCs w:val="28"/>
          <w:lang w:val="en-US"/>
        </w:rPr>
        <w:t>Q</w:t>
      </w:r>
      <w:r w:rsidRPr="000B5B25">
        <w:rPr>
          <w:color w:val="000000"/>
          <w:sz w:val="28"/>
          <w:szCs w:val="28"/>
          <w:vertAlign w:val="subscript"/>
        </w:rPr>
        <w:t>э</w:t>
      </w:r>
      <w:r w:rsidRPr="00E45702"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под которым понимается такое количество хлора, масштаб заражения которым при инверсии равен масштабу зара</w:t>
      </w:r>
      <w:r>
        <w:rPr>
          <w:color w:val="000000"/>
          <w:sz w:val="28"/>
          <w:szCs w:val="28"/>
        </w:rPr>
        <w:softHyphen/>
        <w:t>жения при тех же условиях заданным количеством данного ОХВ, перешедшим в первичное (вторичное) облако.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Эквивалентное количество ОХВ в первичном облаке </w:t>
      </w:r>
      <w:r w:rsidRPr="000B5B25">
        <w:rPr>
          <w:color w:val="000000"/>
          <w:sz w:val="28"/>
          <w:szCs w:val="28"/>
          <w:lang w:val="en-US"/>
        </w:rPr>
        <w:t>Q</w:t>
      </w:r>
      <w:r w:rsidRPr="000B5B25">
        <w:rPr>
          <w:color w:val="000000"/>
          <w:sz w:val="28"/>
          <w:szCs w:val="28"/>
          <w:vertAlign w:val="subscript"/>
        </w:rPr>
        <w:t>э</w:t>
      </w:r>
      <w:r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>, (т) определяется по формуле</w:t>
      </w:r>
    </w:p>
    <w:p w:rsidR="00013421" w:rsidRPr="003A0132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</w:t>
      </w:r>
      <w:r w:rsidRPr="000B5B25">
        <w:rPr>
          <w:color w:val="000000"/>
          <w:sz w:val="28"/>
          <w:szCs w:val="28"/>
          <w:lang w:val="en-US"/>
        </w:rPr>
        <w:t>Q</w:t>
      </w:r>
      <w:r w:rsidRPr="000B5B25">
        <w:rPr>
          <w:color w:val="000000"/>
          <w:sz w:val="28"/>
          <w:szCs w:val="28"/>
          <w:vertAlign w:val="subscript"/>
        </w:rPr>
        <w:t>э</w:t>
      </w:r>
      <w:r>
        <w:rPr>
          <w:color w:val="000000"/>
          <w:sz w:val="28"/>
          <w:szCs w:val="28"/>
          <w:vertAlign w:val="subscript"/>
        </w:rPr>
        <w:t>1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r w:rsidRPr="003A0132">
        <w:rPr>
          <w:sz w:val="22"/>
          <w:szCs w:val="22"/>
        </w:rPr>
        <w:t>1</w:t>
      </w:r>
      <w:r>
        <w:rPr>
          <w:sz w:val="28"/>
          <w:szCs w:val="28"/>
          <w:lang w:val="en-US"/>
        </w:rPr>
        <w:t>k</w:t>
      </w:r>
      <w:r w:rsidRPr="003A0132">
        <w:rPr>
          <w:sz w:val="22"/>
          <w:szCs w:val="22"/>
        </w:rPr>
        <w:t>3</w:t>
      </w:r>
      <w:r>
        <w:rPr>
          <w:sz w:val="28"/>
          <w:szCs w:val="28"/>
          <w:lang w:val="en-US"/>
        </w:rPr>
        <w:t>k</w:t>
      </w:r>
      <w:r w:rsidRPr="003A0132">
        <w:rPr>
          <w:sz w:val="22"/>
          <w:szCs w:val="22"/>
        </w:rPr>
        <w:t>5</w:t>
      </w:r>
      <w:r>
        <w:rPr>
          <w:sz w:val="28"/>
          <w:szCs w:val="28"/>
          <w:lang w:val="en-US"/>
        </w:rPr>
        <w:t>k</w:t>
      </w:r>
      <w:r w:rsidRPr="003A0132">
        <w:rPr>
          <w:sz w:val="22"/>
          <w:szCs w:val="22"/>
        </w:rPr>
        <w:t>7</w:t>
      </w:r>
      <w:r>
        <w:rPr>
          <w:sz w:val="28"/>
          <w:szCs w:val="28"/>
          <w:lang w:val="en-US"/>
        </w:rPr>
        <w:t>Q</w:t>
      </w:r>
      <w:r w:rsidRPr="003A0132">
        <w:rPr>
          <w:sz w:val="22"/>
          <w:szCs w:val="22"/>
        </w:rPr>
        <w:t>0</w:t>
      </w:r>
      <w:r>
        <w:rPr>
          <w:sz w:val="28"/>
          <w:szCs w:val="28"/>
        </w:rPr>
        <w:t>,</w:t>
      </w:r>
      <w:r w:rsidRPr="003A0132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                                             </w:t>
      </w:r>
      <w:r>
        <w:rPr>
          <w:sz w:val="28"/>
          <w:szCs w:val="28"/>
        </w:rPr>
        <w:t>(7</w:t>
      </w:r>
      <w:r w:rsidRPr="003A0132">
        <w:rPr>
          <w:sz w:val="28"/>
          <w:szCs w:val="28"/>
        </w:rPr>
        <w:t>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где  </w:t>
      </w:r>
      <w:r>
        <w:rPr>
          <w:sz w:val="28"/>
          <w:szCs w:val="28"/>
          <w:lang w:val="en-US"/>
        </w:rPr>
        <w:t>k</w:t>
      </w:r>
      <w:r w:rsidRPr="003A0132">
        <w:rPr>
          <w:sz w:val="22"/>
          <w:szCs w:val="22"/>
        </w:rPr>
        <w:t>1</w:t>
      </w:r>
      <w:r>
        <w:rPr>
          <w:sz w:val="28"/>
          <w:szCs w:val="28"/>
        </w:rPr>
        <w:t>-</w:t>
      </w:r>
      <w:r w:rsidRPr="003A0132">
        <w:rPr>
          <w:color w:val="000000"/>
          <w:sz w:val="28"/>
          <w:szCs w:val="28"/>
        </w:rPr>
        <w:t>зависящий</w:t>
      </w:r>
      <w:r>
        <w:rPr>
          <w:color w:val="000000"/>
          <w:sz w:val="28"/>
          <w:szCs w:val="28"/>
        </w:rPr>
        <w:t xml:space="preserve"> от условий хранения ОХВ (см. табл. 6)</w:t>
      </w:r>
    </w:p>
    <w:p w:rsidR="00013421" w:rsidRPr="00C2558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sz w:val="28"/>
          <w:szCs w:val="28"/>
          <w:lang w:val="en-US"/>
        </w:rPr>
        <w:t>k</w:t>
      </w:r>
      <w:r w:rsidRPr="003A0132">
        <w:rPr>
          <w:sz w:val="22"/>
          <w:szCs w:val="22"/>
        </w:rPr>
        <w:t>3</w:t>
      </w:r>
      <w:r>
        <w:rPr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коэффициент, равный отношению пороговой </w:t>
      </w:r>
      <w:r w:rsidRPr="00C25583">
        <w:rPr>
          <w:color w:val="000000"/>
          <w:sz w:val="28"/>
          <w:szCs w:val="28"/>
        </w:rPr>
        <w:t>токсодозы хлора к пороговой токсидозе рассм</w:t>
      </w:r>
      <w:r>
        <w:rPr>
          <w:color w:val="000000"/>
          <w:sz w:val="28"/>
          <w:szCs w:val="28"/>
        </w:rPr>
        <w:t>атриваемого ОХВ (см. табл. 4 приложение 1</w:t>
      </w:r>
      <w:r w:rsidRPr="00C25583">
        <w:rPr>
          <w:color w:val="000000"/>
          <w:sz w:val="28"/>
          <w:szCs w:val="28"/>
        </w:rPr>
        <w:t xml:space="preserve">); </w:t>
      </w:r>
      <w:r w:rsidRPr="00C25583">
        <w:rPr>
          <w:iCs/>
          <w:color w:val="000000"/>
          <w:sz w:val="28"/>
          <w:szCs w:val="28"/>
        </w:rPr>
        <w:t>к</w:t>
      </w:r>
      <w:r w:rsidRPr="00C25583">
        <w:rPr>
          <w:iCs/>
          <w:color w:val="000000"/>
          <w:sz w:val="28"/>
          <w:szCs w:val="28"/>
          <w:vertAlign w:val="subscript"/>
        </w:rPr>
        <w:t>5</w:t>
      </w:r>
      <w:r w:rsidRPr="00C25583">
        <w:rPr>
          <w:i/>
          <w:iCs/>
          <w:color w:val="000000"/>
          <w:sz w:val="28"/>
          <w:szCs w:val="28"/>
        </w:rPr>
        <w:t xml:space="preserve"> — </w:t>
      </w:r>
      <w:r w:rsidRPr="00C25583">
        <w:rPr>
          <w:color w:val="000000"/>
          <w:sz w:val="28"/>
          <w:szCs w:val="28"/>
        </w:rPr>
        <w:t>коэффициент, учитывающий степень верти</w:t>
      </w:r>
      <w:r w:rsidRPr="00C25583">
        <w:rPr>
          <w:color w:val="000000"/>
          <w:sz w:val="28"/>
          <w:szCs w:val="28"/>
        </w:rPr>
        <w:softHyphen/>
        <w:t xml:space="preserve">кальной устойчивости атмосферы: 1 — для инверсии, 0,23 — для изотермии и 0,8 — для конвекции; </w:t>
      </w:r>
      <w:r w:rsidRPr="00C25583">
        <w:rPr>
          <w:iCs/>
          <w:color w:val="000000"/>
          <w:sz w:val="28"/>
          <w:szCs w:val="28"/>
        </w:rPr>
        <w:t>к</w:t>
      </w:r>
      <w:r w:rsidRPr="00C25583">
        <w:rPr>
          <w:iCs/>
          <w:color w:val="000000"/>
          <w:sz w:val="28"/>
          <w:szCs w:val="28"/>
          <w:vertAlign w:val="subscript"/>
        </w:rPr>
        <w:t>7</w:t>
      </w:r>
      <w:r w:rsidRPr="00C25583">
        <w:rPr>
          <w:i/>
          <w:iCs/>
          <w:color w:val="000000"/>
          <w:sz w:val="28"/>
          <w:szCs w:val="28"/>
        </w:rPr>
        <w:t xml:space="preserve"> </w:t>
      </w:r>
      <w:r w:rsidRPr="00C25583">
        <w:rPr>
          <w:color w:val="000000"/>
          <w:sz w:val="28"/>
          <w:szCs w:val="28"/>
        </w:rPr>
        <w:t xml:space="preserve">— </w:t>
      </w:r>
      <w:r w:rsidRPr="00C25583">
        <w:rPr>
          <w:color w:val="000000"/>
          <w:sz w:val="28"/>
          <w:szCs w:val="28"/>
        </w:rPr>
        <w:lastRenderedPageBreak/>
        <w:t>коэффициент, учитываю</w:t>
      </w:r>
      <w:r w:rsidRPr="00C25583">
        <w:rPr>
          <w:color w:val="000000"/>
          <w:sz w:val="28"/>
          <w:szCs w:val="28"/>
        </w:rPr>
        <w:softHyphen/>
        <w:t>щий влияние температуры воздуха (</w:t>
      </w:r>
      <w:r>
        <w:rPr>
          <w:color w:val="000000"/>
          <w:sz w:val="28"/>
          <w:szCs w:val="28"/>
        </w:rPr>
        <w:t>см. табл. 4 приложение 1</w:t>
      </w:r>
      <w:r w:rsidRPr="00C25583">
        <w:rPr>
          <w:color w:val="000000"/>
          <w:sz w:val="28"/>
          <w:szCs w:val="28"/>
        </w:rPr>
        <w:t>): для сжатых га</w:t>
      </w:r>
      <w:r w:rsidRPr="00C25583">
        <w:rPr>
          <w:color w:val="000000"/>
          <w:sz w:val="28"/>
          <w:szCs w:val="28"/>
        </w:rPr>
        <w:softHyphen/>
        <w:t xml:space="preserve">зов </w:t>
      </w:r>
      <w:r w:rsidRPr="00C25583">
        <w:rPr>
          <w:iCs/>
          <w:color w:val="000000"/>
          <w:sz w:val="28"/>
          <w:szCs w:val="28"/>
        </w:rPr>
        <w:t>к</w:t>
      </w:r>
      <w:r w:rsidRPr="00C25583">
        <w:rPr>
          <w:iCs/>
          <w:color w:val="000000"/>
          <w:sz w:val="28"/>
          <w:szCs w:val="28"/>
          <w:vertAlign w:val="subscript"/>
        </w:rPr>
        <w:t>7</w:t>
      </w:r>
      <w:r w:rsidRPr="00C25583"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= 1;</w:t>
      </w:r>
      <w:r>
        <w:rPr>
          <w:color w:val="000000"/>
          <w:sz w:val="28"/>
          <w:szCs w:val="28"/>
          <w:lang w:val="en-US"/>
        </w:rPr>
        <w:t>Q</w:t>
      </w:r>
      <w:r w:rsidRPr="00C25583">
        <w:rPr>
          <w:color w:val="000000"/>
          <w:sz w:val="22"/>
          <w:szCs w:val="22"/>
        </w:rPr>
        <w:t>0</w:t>
      </w:r>
      <w:r w:rsidRPr="00C25583">
        <w:rPr>
          <w:color w:val="000000"/>
          <w:sz w:val="28"/>
          <w:szCs w:val="28"/>
        </w:rPr>
        <w:t xml:space="preserve"> — количество разлившегося (выброшенного) ОХВ, т. Для сжиженных </w:t>
      </w:r>
      <w:r>
        <w:rPr>
          <w:color w:val="000000"/>
          <w:sz w:val="28"/>
          <w:szCs w:val="28"/>
        </w:rPr>
        <w:t>газов, не вошедших в табл. 4 приложение 1,</w:t>
      </w:r>
      <w:r w:rsidRPr="00C25583">
        <w:rPr>
          <w:color w:val="000000"/>
          <w:sz w:val="28"/>
          <w:szCs w:val="28"/>
        </w:rPr>
        <w:t>значение ко</w:t>
      </w:r>
      <w:r w:rsidRPr="00C25583">
        <w:rPr>
          <w:color w:val="000000"/>
          <w:sz w:val="28"/>
          <w:szCs w:val="28"/>
        </w:rPr>
        <w:softHyphen/>
        <w:t xml:space="preserve">эффициента </w:t>
      </w:r>
      <w:r w:rsidRPr="00C25583">
        <w:rPr>
          <w:iCs/>
          <w:color w:val="000000"/>
          <w:sz w:val="28"/>
          <w:szCs w:val="28"/>
        </w:rPr>
        <w:t>к</w:t>
      </w:r>
      <w:r w:rsidRPr="00C25583">
        <w:rPr>
          <w:iCs/>
          <w:color w:val="000000"/>
          <w:sz w:val="28"/>
          <w:szCs w:val="28"/>
          <w:vertAlign w:val="subscript"/>
        </w:rPr>
        <w:t>7</w:t>
      </w:r>
      <w:r w:rsidRPr="00C25583">
        <w:rPr>
          <w:i/>
          <w:iCs/>
          <w:color w:val="000000"/>
          <w:sz w:val="28"/>
          <w:szCs w:val="28"/>
        </w:rPr>
        <w:t xml:space="preserve"> </w:t>
      </w:r>
      <w:r w:rsidRPr="00C25583">
        <w:rPr>
          <w:color w:val="000000"/>
          <w:sz w:val="28"/>
          <w:szCs w:val="28"/>
        </w:rPr>
        <w:t xml:space="preserve">принимается равным 1, а значение </w:t>
      </w:r>
      <w:r w:rsidRPr="00C25583">
        <w:rPr>
          <w:iCs/>
          <w:color w:val="000000"/>
          <w:sz w:val="28"/>
          <w:szCs w:val="28"/>
        </w:rPr>
        <w:t>к</w:t>
      </w:r>
      <w:r w:rsidRPr="00C25583">
        <w:rPr>
          <w:iCs/>
          <w:color w:val="000000"/>
          <w:sz w:val="28"/>
          <w:szCs w:val="28"/>
          <w:vertAlign w:val="subscript"/>
        </w:rPr>
        <w:t>1</w:t>
      </w:r>
      <w:r w:rsidRPr="00C25583">
        <w:rPr>
          <w:i/>
          <w:iCs/>
          <w:color w:val="000000"/>
          <w:sz w:val="28"/>
          <w:szCs w:val="28"/>
        </w:rPr>
        <w:t xml:space="preserve"> </w:t>
      </w:r>
      <w:r w:rsidRPr="00C25583">
        <w:rPr>
          <w:color w:val="000000"/>
          <w:sz w:val="28"/>
          <w:szCs w:val="28"/>
        </w:rPr>
        <w:t>определяется по выражению</w:t>
      </w:r>
    </w:p>
    <w:p w:rsidR="00013421" w:rsidRPr="00C2558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432B1">
        <w:rPr>
          <w:iCs/>
          <w:color w:val="000000"/>
          <w:sz w:val="28"/>
          <w:szCs w:val="28"/>
        </w:rPr>
        <w:t xml:space="preserve">                                                   </w:t>
      </w:r>
      <w:r w:rsidRPr="00C25583">
        <w:rPr>
          <w:iCs/>
          <w:color w:val="000000"/>
          <w:sz w:val="28"/>
          <w:szCs w:val="28"/>
        </w:rPr>
        <w:t>к</w:t>
      </w:r>
      <w:r w:rsidRPr="00C25583">
        <w:rPr>
          <w:iCs/>
          <w:color w:val="000000"/>
          <w:sz w:val="28"/>
          <w:szCs w:val="28"/>
          <w:vertAlign w:val="subscript"/>
        </w:rPr>
        <w:t>х</w:t>
      </w:r>
      <w:r w:rsidRPr="00C25583">
        <w:rPr>
          <w:iCs/>
          <w:color w:val="000000"/>
          <w:sz w:val="28"/>
          <w:szCs w:val="28"/>
        </w:rPr>
        <w:t xml:space="preserve"> = С</w:t>
      </w:r>
      <w:r w:rsidRPr="00C25583">
        <w:rPr>
          <w:iCs/>
          <w:color w:val="000000"/>
          <w:sz w:val="28"/>
          <w:szCs w:val="28"/>
          <w:vertAlign w:val="subscript"/>
        </w:rPr>
        <w:t>р</w:t>
      </w:r>
      <w:r>
        <w:rPr>
          <w:iCs/>
          <w:color w:val="000000"/>
          <w:sz w:val="28"/>
          <w:szCs w:val="28"/>
        </w:rPr>
        <w:t>∆Т/</w:t>
      </w:r>
      <w:r>
        <w:rPr>
          <w:iCs/>
          <w:color w:val="000000"/>
          <w:sz w:val="28"/>
          <w:szCs w:val="28"/>
          <w:lang w:val="en-US"/>
        </w:rPr>
        <w:t>L</w:t>
      </w:r>
      <w:r>
        <w:rPr>
          <w:iCs/>
          <w:color w:val="000000"/>
          <w:sz w:val="28"/>
          <w:szCs w:val="28"/>
          <w:vertAlign w:val="subscript"/>
        </w:rPr>
        <w:t>и</w:t>
      </w:r>
      <w:r w:rsidRPr="00C25583">
        <w:rPr>
          <w:iCs/>
          <w:color w:val="000000"/>
          <w:sz w:val="28"/>
          <w:szCs w:val="28"/>
          <w:vertAlign w:val="subscript"/>
        </w:rPr>
        <w:t>сп</w:t>
      </w:r>
      <w:r w:rsidRPr="00C25583">
        <w:rPr>
          <w:iCs/>
          <w:color w:val="000000"/>
          <w:sz w:val="28"/>
          <w:szCs w:val="28"/>
        </w:rPr>
        <w:t xml:space="preserve"> ,</w:t>
      </w:r>
      <w:r>
        <w:rPr>
          <w:iCs/>
          <w:color w:val="000000"/>
          <w:sz w:val="28"/>
          <w:szCs w:val="28"/>
        </w:rPr>
        <w:t xml:space="preserve">                                               (8)</w:t>
      </w:r>
    </w:p>
    <w:p w:rsidR="00013421" w:rsidRPr="00C2558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25583">
        <w:rPr>
          <w:color w:val="000000"/>
          <w:sz w:val="28"/>
          <w:szCs w:val="28"/>
        </w:rPr>
        <w:t>где С</w:t>
      </w:r>
      <w:r w:rsidRPr="00C25583">
        <w:rPr>
          <w:color w:val="000000"/>
          <w:sz w:val="28"/>
          <w:szCs w:val="28"/>
          <w:vertAlign w:val="subscript"/>
        </w:rPr>
        <w:t>р</w:t>
      </w:r>
      <w:r w:rsidRPr="00C25583">
        <w:rPr>
          <w:color w:val="000000"/>
          <w:sz w:val="28"/>
          <w:szCs w:val="28"/>
        </w:rPr>
        <w:t xml:space="preserve"> — удельная теплоемкость жидкого ОХВ, кДж/(кг.К); </w:t>
      </w:r>
      <w:r w:rsidRPr="001432B1">
        <w:rPr>
          <w:iCs/>
          <w:color w:val="000000"/>
          <w:sz w:val="28"/>
          <w:szCs w:val="28"/>
        </w:rPr>
        <w:t>∆</w:t>
      </w:r>
      <w:r w:rsidRPr="001432B1">
        <w:rPr>
          <w:iCs/>
          <w:color w:val="000000"/>
          <w:sz w:val="28"/>
          <w:szCs w:val="28"/>
          <w:lang w:val="en-US"/>
        </w:rPr>
        <w:t>T</w:t>
      </w:r>
      <w:r w:rsidRPr="001432B1">
        <w:rPr>
          <w:iCs/>
          <w:color w:val="000000"/>
          <w:sz w:val="28"/>
          <w:szCs w:val="28"/>
        </w:rPr>
        <w:t xml:space="preserve"> </w:t>
      </w:r>
      <w:r w:rsidRPr="00C25583">
        <w:rPr>
          <w:i/>
          <w:iCs/>
          <w:color w:val="000000"/>
          <w:sz w:val="28"/>
          <w:szCs w:val="28"/>
        </w:rPr>
        <w:t xml:space="preserve">— </w:t>
      </w:r>
      <w:r w:rsidRPr="00C25583">
        <w:rPr>
          <w:color w:val="000000"/>
          <w:sz w:val="28"/>
          <w:szCs w:val="28"/>
        </w:rPr>
        <w:t>разность температур жидкого ОХВ до и по</w:t>
      </w:r>
      <w:r>
        <w:rPr>
          <w:color w:val="000000"/>
          <w:sz w:val="28"/>
          <w:szCs w:val="28"/>
        </w:rPr>
        <w:t>сле разрушения емко</w:t>
      </w:r>
      <w:r>
        <w:rPr>
          <w:color w:val="000000"/>
          <w:sz w:val="28"/>
          <w:szCs w:val="28"/>
        </w:rPr>
        <w:softHyphen/>
        <w:t xml:space="preserve">сти, град; </w:t>
      </w:r>
      <w:r>
        <w:rPr>
          <w:color w:val="000000"/>
          <w:sz w:val="28"/>
          <w:szCs w:val="28"/>
          <w:lang w:val="en-US"/>
        </w:rPr>
        <w:t>L</w:t>
      </w:r>
      <w:r w:rsidRPr="00C25583">
        <w:rPr>
          <w:color w:val="000000"/>
          <w:sz w:val="28"/>
          <w:szCs w:val="28"/>
          <w:vertAlign w:val="subscript"/>
        </w:rPr>
        <w:t>исп</w:t>
      </w:r>
      <w:r w:rsidRPr="00C25583">
        <w:rPr>
          <w:color w:val="000000"/>
          <w:sz w:val="28"/>
          <w:szCs w:val="28"/>
        </w:rPr>
        <w:t xml:space="preserve"> — удельная теплота испарения, кДж/кг.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25583">
        <w:rPr>
          <w:color w:val="000000"/>
          <w:sz w:val="28"/>
          <w:szCs w:val="28"/>
        </w:rPr>
        <w:t xml:space="preserve">Эквивалентное количество ОХВ во вторичном облаке </w:t>
      </w:r>
      <w:r w:rsidRPr="001432B1">
        <w:rPr>
          <w:iCs/>
          <w:color w:val="000000"/>
          <w:sz w:val="28"/>
          <w:szCs w:val="28"/>
          <w:lang w:val="en-US"/>
        </w:rPr>
        <w:t>Q</w:t>
      </w:r>
      <w:r>
        <w:rPr>
          <w:iCs/>
          <w:color w:val="000000"/>
          <w:sz w:val="28"/>
          <w:szCs w:val="28"/>
          <w:vertAlign w:val="subscript"/>
        </w:rPr>
        <w:t>э,</w:t>
      </w:r>
      <w:r w:rsidRPr="001432B1">
        <w:rPr>
          <w:iCs/>
          <w:color w:val="000000"/>
          <w:sz w:val="28"/>
          <w:szCs w:val="28"/>
          <w:vertAlign w:val="subscript"/>
        </w:rPr>
        <w:t>2</w:t>
      </w:r>
      <w:r w:rsidRPr="00C25583">
        <w:rPr>
          <w:i/>
          <w:iCs/>
          <w:color w:val="000000"/>
          <w:sz w:val="28"/>
          <w:szCs w:val="28"/>
        </w:rPr>
        <w:t xml:space="preserve"> </w:t>
      </w:r>
      <w:r w:rsidRPr="00C25583">
        <w:rPr>
          <w:color w:val="000000"/>
          <w:sz w:val="28"/>
          <w:szCs w:val="28"/>
        </w:rPr>
        <w:t>(т) определяется по формуле</w:t>
      </w:r>
    </w:p>
    <w:p w:rsidR="00013421" w:rsidRPr="001432B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013421">
        <w:rPr>
          <w:iCs/>
          <w:color w:val="000000"/>
          <w:sz w:val="28"/>
          <w:szCs w:val="28"/>
        </w:rPr>
        <w:t xml:space="preserve">                                </w:t>
      </w:r>
      <w:r w:rsidRPr="001432B1">
        <w:rPr>
          <w:iCs/>
          <w:color w:val="000000"/>
          <w:sz w:val="28"/>
          <w:szCs w:val="28"/>
          <w:lang w:val="en-US"/>
        </w:rPr>
        <w:t>Q</w:t>
      </w:r>
      <w:r>
        <w:rPr>
          <w:iCs/>
          <w:color w:val="000000"/>
          <w:sz w:val="28"/>
          <w:szCs w:val="28"/>
          <w:vertAlign w:val="subscript"/>
        </w:rPr>
        <w:t>э</w:t>
      </w:r>
      <w:r w:rsidRPr="001432B1">
        <w:rPr>
          <w:iCs/>
          <w:color w:val="000000"/>
          <w:sz w:val="28"/>
          <w:szCs w:val="28"/>
          <w:vertAlign w:val="subscript"/>
          <w:lang w:val="en-US"/>
        </w:rPr>
        <w:t>,2</w:t>
      </w:r>
      <w:r w:rsidRPr="001432B1">
        <w:rPr>
          <w:sz w:val="28"/>
          <w:szCs w:val="28"/>
          <w:lang w:val="en-US"/>
        </w:rPr>
        <w:t>=(1-</w:t>
      </w:r>
      <w:r>
        <w:rPr>
          <w:sz w:val="28"/>
          <w:szCs w:val="28"/>
          <w:lang w:val="en-US"/>
        </w:rPr>
        <w:t>k</w:t>
      </w:r>
      <w:r w:rsidRPr="001432B1">
        <w:rPr>
          <w:sz w:val="22"/>
          <w:szCs w:val="22"/>
          <w:lang w:val="en-US"/>
        </w:rPr>
        <w:t>1</w:t>
      </w:r>
      <w:r w:rsidRPr="001432B1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>k</w:t>
      </w:r>
      <w:r>
        <w:rPr>
          <w:sz w:val="22"/>
          <w:szCs w:val="22"/>
          <w:lang w:val="en-US"/>
        </w:rPr>
        <w:t>2</w:t>
      </w:r>
      <w:r>
        <w:rPr>
          <w:sz w:val="28"/>
          <w:szCs w:val="28"/>
          <w:lang w:val="en-US"/>
        </w:rPr>
        <w:t>k</w:t>
      </w:r>
      <w:r>
        <w:rPr>
          <w:sz w:val="22"/>
          <w:szCs w:val="22"/>
          <w:lang w:val="en-US"/>
        </w:rPr>
        <w:t>3</w:t>
      </w:r>
      <w:r>
        <w:rPr>
          <w:sz w:val="28"/>
          <w:szCs w:val="28"/>
          <w:lang w:val="en-US"/>
        </w:rPr>
        <w:t>k</w:t>
      </w:r>
      <w:r>
        <w:rPr>
          <w:sz w:val="22"/>
          <w:szCs w:val="22"/>
          <w:lang w:val="en-US"/>
        </w:rPr>
        <w:t>4</w:t>
      </w:r>
      <w:r>
        <w:rPr>
          <w:sz w:val="28"/>
          <w:szCs w:val="28"/>
          <w:lang w:val="en-US"/>
        </w:rPr>
        <w:t>k</w:t>
      </w:r>
      <w:r>
        <w:rPr>
          <w:sz w:val="22"/>
          <w:szCs w:val="22"/>
          <w:lang w:val="en-US"/>
        </w:rPr>
        <w:t>5</w:t>
      </w:r>
      <w:r>
        <w:rPr>
          <w:sz w:val="28"/>
          <w:szCs w:val="28"/>
          <w:lang w:val="en-US"/>
        </w:rPr>
        <w:t>k</w:t>
      </w:r>
      <w:r>
        <w:rPr>
          <w:sz w:val="22"/>
          <w:szCs w:val="22"/>
          <w:lang w:val="en-US"/>
        </w:rPr>
        <w:t>6</w:t>
      </w:r>
      <w:r>
        <w:rPr>
          <w:sz w:val="28"/>
          <w:szCs w:val="28"/>
          <w:lang w:val="en-US"/>
        </w:rPr>
        <w:t>k</w:t>
      </w:r>
      <w:r>
        <w:rPr>
          <w:sz w:val="22"/>
          <w:szCs w:val="22"/>
          <w:lang w:val="en-US"/>
        </w:rPr>
        <w:t>7</w:t>
      </w:r>
      <w:r w:rsidRPr="001432B1">
        <w:rPr>
          <w:color w:val="000000"/>
          <w:sz w:val="28"/>
          <w:szCs w:val="28"/>
          <w:lang w:val="en-US"/>
        </w:rPr>
        <w:t xml:space="preserve"> </w:t>
      </w:r>
      <w:r w:rsidRPr="001432B1">
        <w:rPr>
          <w:iCs/>
          <w:color w:val="000000"/>
          <w:sz w:val="28"/>
          <w:szCs w:val="28"/>
          <w:lang w:val="en-US"/>
        </w:rPr>
        <w:t>Q</w:t>
      </w:r>
      <w:r>
        <w:rPr>
          <w:iCs/>
          <w:color w:val="000000"/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lang w:val="en-US"/>
        </w:rPr>
        <w:t>/(hρ</w:t>
      </w:r>
      <w:r>
        <w:rPr>
          <w:sz w:val="22"/>
          <w:szCs w:val="22"/>
        </w:rPr>
        <w:t>ж</w:t>
      </w:r>
      <w:r>
        <w:rPr>
          <w:sz w:val="28"/>
          <w:szCs w:val="28"/>
          <w:lang w:val="en-US"/>
        </w:rPr>
        <w:t xml:space="preserve">)   </w:t>
      </w:r>
      <w:r w:rsidRPr="00074FDB">
        <w:rPr>
          <w:sz w:val="28"/>
          <w:szCs w:val="28"/>
          <w:lang w:val="en-US"/>
        </w:rPr>
        <w:t xml:space="preserve">                            </w:t>
      </w:r>
      <w:r>
        <w:rPr>
          <w:sz w:val="28"/>
          <w:szCs w:val="28"/>
          <w:lang w:val="en-US"/>
        </w:rPr>
        <w:t>(</w:t>
      </w:r>
      <w:r w:rsidRPr="00922C1A">
        <w:rPr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>)</w:t>
      </w:r>
    </w:p>
    <w:p w:rsidR="00013421" w:rsidRPr="00F1242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25583">
        <w:rPr>
          <w:color w:val="000000"/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ρ</w:t>
      </w:r>
      <w:r>
        <w:rPr>
          <w:sz w:val="22"/>
          <w:szCs w:val="22"/>
        </w:rPr>
        <w:t>ж</w:t>
      </w:r>
      <w:r w:rsidRPr="00C25583">
        <w:rPr>
          <w:color w:val="000000"/>
          <w:sz w:val="28"/>
          <w:szCs w:val="28"/>
        </w:rPr>
        <w:t>—плотность жидкой фазы ОХВ, т/м</w:t>
      </w:r>
      <w:r w:rsidRPr="00C25583"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 xml:space="preserve"> (см. табл. 4 приложение 1</w:t>
      </w:r>
      <w:r w:rsidRPr="00C25583">
        <w:rPr>
          <w:color w:val="000000"/>
          <w:sz w:val="28"/>
          <w:szCs w:val="28"/>
        </w:rPr>
        <w:t xml:space="preserve">); </w:t>
      </w:r>
      <w:r>
        <w:rPr>
          <w:iCs/>
          <w:color w:val="000000"/>
          <w:sz w:val="28"/>
          <w:szCs w:val="28"/>
          <w:lang w:val="en-US"/>
        </w:rPr>
        <w:t>h</w:t>
      </w:r>
      <w:r w:rsidRPr="00C25583">
        <w:rPr>
          <w:i/>
          <w:iCs/>
          <w:color w:val="000000"/>
          <w:sz w:val="28"/>
          <w:szCs w:val="28"/>
        </w:rPr>
        <w:t xml:space="preserve"> — </w:t>
      </w:r>
      <w:r w:rsidRPr="00C25583">
        <w:rPr>
          <w:color w:val="000000"/>
          <w:sz w:val="28"/>
          <w:szCs w:val="28"/>
        </w:rPr>
        <w:t xml:space="preserve">толщина слоя разлившегося жидкого ОХВ, м; </w:t>
      </w:r>
      <w:r w:rsidRPr="001432B1">
        <w:rPr>
          <w:iCs/>
          <w:color w:val="000000"/>
          <w:sz w:val="28"/>
          <w:szCs w:val="28"/>
        </w:rPr>
        <w:t>к</w:t>
      </w:r>
      <w:r w:rsidRPr="001432B1">
        <w:rPr>
          <w:iCs/>
          <w:color w:val="000000"/>
          <w:sz w:val="28"/>
          <w:szCs w:val="28"/>
          <w:vertAlign w:val="subscript"/>
        </w:rPr>
        <w:t>2</w:t>
      </w:r>
      <w:r w:rsidRPr="00C25583">
        <w:rPr>
          <w:i/>
          <w:iCs/>
          <w:color w:val="000000"/>
          <w:sz w:val="28"/>
          <w:szCs w:val="28"/>
        </w:rPr>
        <w:t xml:space="preserve">— </w:t>
      </w:r>
      <w:r w:rsidRPr="00C25583">
        <w:rPr>
          <w:color w:val="000000"/>
          <w:sz w:val="28"/>
          <w:szCs w:val="28"/>
        </w:rPr>
        <w:t>коэффици</w:t>
      </w:r>
      <w:r w:rsidRPr="00C25583">
        <w:rPr>
          <w:color w:val="000000"/>
          <w:sz w:val="28"/>
          <w:szCs w:val="28"/>
        </w:rPr>
        <w:softHyphen/>
        <w:t>ент, зависящий от физико-химических свойст</w:t>
      </w:r>
      <w:r>
        <w:rPr>
          <w:color w:val="000000"/>
          <w:sz w:val="28"/>
          <w:szCs w:val="28"/>
        </w:rPr>
        <w:t>в ОХВ (см. табл. 4 приложение 1</w:t>
      </w:r>
      <w:r w:rsidRPr="00C25583">
        <w:rPr>
          <w:color w:val="000000"/>
          <w:sz w:val="28"/>
          <w:szCs w:val="28"/>
        </w:rPr>
        <w:t xml:space="preserve">); </w:t>
      </w:r>
      <w:r>
        <w:rPr>
          <w:sz w:val="28"/>
          <w:szCs w:val="28"/>
          <w:lang w:val="en-US"/>
        </w:rPr>
        <w:t>k</w:t>
      </w:r>
      <w:r w:rsidRPr="001432B1">
        <w:rPr>
          <w:sz w:val="22"/>
          <w:szCs w:val="22"/>
        </w:rPr>
        <w:t>4</w:t>
      </w:r>
      <w:r w:rsidRPr="00C25583">
        <w:rPr>
          <w:color w:val="000000"/>
          <w:sz w:val="28"/>
          <w:szCs w:val="28"/>
        </w:rPr>
        <w:t xml:space="preserve"> — коэффициент, учитыв</w:t>
      </w:r>
      <w:r>
        <w:rPr>
          <w:color w:val="000000"/>
          <w:sz w:val="28"/>
          <w:szCs w:val="28"/>
        </w:rPr>
        <w:t>ающий скорость ветра (табл. 5</w:t>
      </w:r>
      <w:r w:rsidRPr="00254FA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приложение 1 </w:t>
      </w:r>
      <w:r w:rsidRPr="00C25583">
        <w:rPr>
          <w:color w:val="000000"/>
          <w:sz w:val="28"/>
          <w:szCs w:val="28"/>
        </w:rPr>
        <w:t xml:space="preserve">); </w:t>
      </w:r>
      <w:r>
        <w:rPr>
          <w:sz w:val="28"/>
          <w:szCs w:val="28"/>
          <w:lang w:val="en-US"/>
        </w:rPr>
        <w:t>k</w:t>
      </w:r>
      <w:r w:rsidRPr="001432B1">
        <w:rPr>
          <w:sz w:val="22"/>
          <w:szCs w:val="22"/>
        </w:rPr>
        <w:t>6</w:t>
      </w:r>
      <w:r w:rsidRPr="00C25583">
        <w:rPr>
          <w:i/>
          <w:iCs/>
          <w:color w:val="000000"/>
          <w:sz w:val="28"/>
          <w:szCs w:val="28"/>
        </w:rPr>
        <w:t xml:space="preserve"> </w:t>
      </w:r>
      <w:r w:rsidRPr="00C25583">
        <w:rPr>
          <w:color w:val="000000"/>
          <w:sz w:val="28"/>
          <w:szCs w:val="28"/>
        </w:rPr>
        <w:t>— коэффициент, учитывающий время, прошедшее с на</w:t>
      </w:r>
      <w:r w:rsidRPr="00C25583">
        <w:rPr>
          <w:color w:val="000000"/>
          <w:sz w:val="28"/>
          <w:szCs w:val="28"/>
        </w:rPr>
        <w:softHyphen/>
        <w:t xml:space="preserve">чала аварии </w:t>
      </w:r>
      <w:r>
        <w:rPr>
          <w:color w:val="000000"/>
          <w:sz w:val="28"/>
          <w:szCs w:val="28"/>
        </w:rPr>
        <w:t>τ</w:t>
      </w:r>
      <w:r w:rsidRPr="00C25583">
        <w:rPr>
          <w:color w:val="000000"/>
          <w:sz w:val="28"/>
          <w:szCs w:val="28"/>
        </w:rPr>
        <w:t xml:space="preserve"> (ч), равный</w:t>
      </w:r>
    </w:p>
    <w:p w:rsidR="00013421" w:rsidRPr="00F12425" w:rsidRDefault="00013421" w:rsidP="00013421">
      <w:pPr>
        <w:shd w:val="clear" w:color="auto" w:fill="FFFFFF"/>
        <w:tabs>
          <w:tab w:val="center" w:pos="4819"/>
          <w:tab w:val="left" w:pos="5925"/>
          <w:tab w:val="left" w:pos="7560"/>
        </w:tabs>
        <w:autoSpaceDE w:val="0"/>
        <w:autoSpaceDN w:val="0"/>
        <w:adjustRightInd w:val="0"/>
        <w:spacing w:line="360" w:lineRule="auto"/>
        <w:jc w:val="center"/>
        <w:rPr>
          <w:color w:val="000000"/>
          <w:sz w:val="44"/>
          <w:szCs w:val="44"/>
          <w:vertAlign w:val="superscript"/>
        </w:rPr>
      </w:pPr>
      <w:r>
        <w:rPr>
          <w:sz w:val="28"/>
          <w:szCs w:val="28"/>
          <w:lang w:val="en-US"/>
        </w:rPr>
        <w:t>k</w:t>
      </w:r>
      <w:r w:rsidRPr="001432B1">
        <w:rPr>
          <w:sz w:val="22"/>
          <w:szCs w:val="22"/>
        </w:rPr>
        <w:t>6</w:t>
      </w:r>
      <w:r>
        <w:rPr>
          <w:sz w:val="28"/>
          <w:szCs w:val="28"/>
        </w:rPr>
        <w:t>=</w:t>
      </w:r>
      <w:r w:rsidRPr="00F12425">
        <w:rPr>
          <w:sz w:val="56"/>
          <w:szCs w:val="56"/>
        </w:rPr>
        <w:t xml:space="preserve"> {</w:t>
      </w:r>
      <w:r>
        <w:rPr>
          <w:sz w:val="28"/>
          <w:szCs w:val="28"/>
          <w:lang w:val="en-US"/>
        </w:rPr>
        <w:t>τ</w:t>
      </w:r>
      <w:r>
        <w:rPr>
          <w:color w:val="000000"/>
          <w:sz w:val="28"/>
          <w:szCs w:val="28"/>
          <w:vertAlign w:val="superscript"/>
        </w:rPr>
        <w:t>0,</w:t>
      </w:r>
      <w:r w:rsidRPr="00F12425">
        <w:rPr>
          <w:color w:val="000000"/>
          <w:sz w:val="28"/>
          <w:szCs w:val="28"/>
          <w:vertAlign w:val="superscript"/>
        </w:rPr>
        <w:t>8</w:t>
      </w:r>
      <w:r w:rsidRPr="00226000">
        <w:rPr>
          <w:color w:val="000000"/>
          <w:sz w:val="28"/>
          <w:szCs w:val="28"/>
          <w:vertAlign w:val="superscript"/>
        </w:rPr>
        <w:t xml:space="preserve"> </w:t>
      </w:r>
      <w:r w:rsidRPr="00F12425">
        <w:rPr>
          <w:color w:val="000000"/>
          <w:sz w:val="44"/>
          <w:szCs w:val="44"/>
          <w:vertAlign w:val="superscript"/>
        </w:rPr>
        <w:t>при</w:t>
      </w:r>
      <w:r>
        <w:rPr>
          <w:color w:val="000000"/>
          <w:sz w:val="44"/>
          <w:szCs w:val="44"/>
          <w:vertAlign w:val="superscript"/>
        </w:rPr>
        <w:t xml:space="preserve"> τ</w:t>
      </w:r>
      <w:r w:rsidRPr="00F12425">
        <w:rPr>
          <w:color w:val="000000"/>
          <w:sz w:val="44"/>
          <w:szCs w:val="44"/>
          <w:vertAlign w:val="superscript"/>
        </w:rPr>
        <w:t xml:space="preserve"> &lt;</w:t>
      </w:r>
      <w:r>
        <w:rPr>
          <w:color w:val="000000"/>
          <w:sz w:val="44"/>
          <w:szCs w:val="44"/>
          <w:vertAlign w:val="superscript"/>
          <w:lang w:val="en-US"/>
        </w:rPr>
        <w:t>τ</w:t>
      </w:r>
      <w:r>
        <w:rPr>
          <w:color w:val="000000"/>
          <w:sz w:val="28"/>
          <w:szCs w:val="28"/>
          <w:vertAlign w:val="superscript"/>
        </w:rPr>
        <w:t xml:space="preserve">исп </w:t>
      </w:r>
      <w:r>
        <w:rPr>
          <w:color w:val="000000"/>
          <w:sz w:val="44"/>
          <w:szCs w:val="44"/>
          <w:vertAlign w:val="superscript"/>
        </w:rPr>
        <w:t xml:space="preserve">,  </w:t>
      </w:r>
    </w:p>
    <w:p w:rsidR="00013421" w:rsidRPr="0022600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τ</w:t>
      </w:r>
      <w:r>
        <w:rPr>
          <w:color w:val="000000"/>
          <w:sz w:val="28"/>
          <w:szCs w:val="28"/>
          <w:vertAlign w:val="superscript"/>
        </w:rPr>
        <w:t>0,</w:t>
      </w:r>
      <w:r w:rsidRPr="00F12425">
        <w:rPr>
          <w:color w:val="000000"/>
          <w:sz w:val="28"/>
          <w:szCs w:val="28"/>
          <w:vertAlign w:val="superscript"/>
        </w:rPr>
        <w:t>8</w:t>
      </w:r>
      <w:r>
        <w:rPr>
          <w:color w:val="000000"/>
          <w:sz w:val="28"/>
          <w:szCs w:val="28"/>
          <w:vertAlign w:val="superscript"/>
        </w:rPr>
        <w:t xml:space="preserve">    </w:t>
      </w:r>
      <w:r w:rsidRPr="00F12425">
        <w:rPr>
          <w:color w:val="000000"/>
          <w:sz w:val="44"/>
          <w:szCs w:val="44"/>
          <w:vertAlign w:val="superscript"/>
        </w:rPr>
        <w:t>при</w:t>
      </w:r>
      <w:r>
        <w:rPr>
          <w:color w:val="000000"/>
          <w:sz w:val="44"/>
          <w:szCs w:val="44"/>
          <w:vertAlign w:val="superscript"/>
        </w:rPr>
        <w:t xml:space="preserve"> τ</w:t>
      </w:r>
      <w:r w:rsidRPr="00F12425">
        <w:rPr>
          <w:color w:val="000000"/>
          <w:sz w:val="44"/>
          <w:szCs w:val="44"/>
          <w:vertAlign w:val="superscript"/>
        </w:rPr>
        <w:t xml:space="preserve"> </w:t>
      </w:r>
      <w:r w:rsidRPr="00226000">
        <w:rPr>
          <w:color w:val="000000"/>
          <w:sz w:val="44"/>
          <w:szCs w:val="44"/>
          <w:vertAlign w:val="superscript"/>
        </w:rPr>
        <w:t>&gt;</w:t>
      </w:r>
      <w:r>
        <w:rPr>
          <w:color w:val="000000"/>
          <w:sz w:val="44"/>
          <w:szCs w:val="44"/>
          <w:vertAlign w:val="superscript"/>
          <w:lang w:val="en-US"/>
        </w:rPr>
        <w:t>τ</w:t>
      </w:r>
      <w:r>
        <w:rPr>
          <w:color w:val="000000"/>
          <w:sz w:val="28"/>
          <w:szCs w:val="28"/>
          <w:vertAlign w:val="superscript"/>
        </w:rPr>
        <w:t>исп</w:t>
      </w:r>
      <w:r w:rsidRPr="00226000">
        <w:rPr>
          <w:color w:val="000000"/>
          <w:sz w:val="44"/>
          <w:szCs w:val="44"/>
          <w:vertAlign w:val="superscript"/>
        </w:rPr>
        <w:t xml:space="preserve"> </w:t>
      </w:r>
      <w:r w:rsidRPr="00226000">
        <w:rPr>
          <w:color w:val="000000"/>
          <w:sz w:val="44"/>
          <w:szCs w:val="44"/>
        </w:rPr>
        <w:t>,</w:t>
      </w:r>
      <w:r>
        <w:rPr>
          <w:color w:val="000000"/>
          <w:sz w:val="44"/>
          <w:szCs w:val="44"/>
        </w:rPr>
        <w:t xml:space="preserve">                         </w:t>
      </w:r>
      <w:r>
        <w:rPr>
          <w:color w:val="000000"/>
          <w:sz w:val="28"/>
          <w:szCs w:val="28"/>
        </w:rPr>
        <w:t>(10)</w:t>
      </w:r>
    </w:p>
    <w:p w:rsidR="00013421" w:rsidRPr="0022600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44"/>
          <w:szCs w:val="44"/>
        </w:rPr>
      </w:pPr>
      <w:r>
        <w:rPr>
          <w:color w:val="000000"/>
          <w:sz w:val="28"/>
          <w:szCs w:val="28"/>
        </w:rPr>
        <w:t xml:space="preserve">               </w:t>
      </w:r>
      <w:r w:rsidRPr="00C25583">
        <w:rPr>
          <w:color w:val="000000"/>
          <w:sz w:val="28"/>
          <w:szCs w:val="28"/>
        </w:rPr>
        <w:t xml:space="preserve">1  при    </w:t>
      </w:r>
      <w:r>
        <w:rPr>
          <w:color w:val="000000"/>
          <w:sz w:val="28"/>
          <w:szCs w:val="28"/>
        </w:rPr>
        <w:t>τ</w:t>
      </w:r>
      <w:r>
        <w:rPr>
          <w:color w:val="000000"/>
          <w:sz w:val="28"/>
          <w:szCs w:val="28"/>
          <w:vertAlign w:val="subscript"/>
        </w:rPr>
        <w:t>исп</w:t>
      </w:r>
      <w:r w:rsidRPr="00C25583">
        <w:rPr>
          <w:color w:val="000000"/>
          <w:sz w:val="28"/>
          <w:szCs w:val="28"/>
        </w:rPr>
        <w:t>&lt;</w:t>
      </w:r>
      <w:r>
        <w:rPr>
          <w:color w:val="000000"/>
          <w:sz w:val="28"/>
          <w:szCs w:val="28"/>
        </w:rPr>
        <w:t xml:space="preserve"> </w:t>
      </w:r>
      <w:r w:rsidRPr="00C25583">
        <w:rPr>
          <w:color w:val="000000"/>
          <w:sz w:val="28"/>
          <w:szCs w:val="28"/>
        </w:rPr>
        <w:t>1ч.</w:t>
      </w:r>
    </w:p>
    <w:p w:rsidR="00013421" w:rsidRPr="00C2558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25583">
        <w:rPr>
          <w:color w:val="000000"/>
          <w:sz w:val="28"/>
          <w:szCs w:val="28"/>
        </w:rPr>
        <w:t xml:space="preserve">Здесь </w:t>
      </w:r>
      <w:r>
        <w:rPr>
          <w:color w:val="000000"/>
          <w:sz w:val="28"/>
          <w:szCs w:val="28"/>
        </w:rPr>
        <w:t>τ</w:t>
      </w:r>
      <w:r w:rsidRPr="00C25583">
        <w:rPr>
          <w:color w:val="000000"/>
          <w:sz w:val="28"/>
          <w:szCs w:val="28"/>
          <w:vertAlign w:val="subscript"/>
        </w:rPr>
        <w:t>исп</w:t>
      </w:r>
      <w:r w:rsidRPr="00C25583">
        <w:rPr>
          <w:color w:val="000000"/>
          <w:sz w:val="28"/>
          <w:szCs w:val="28"/>
        </w:rPr>
        <w:t xml:space="preserve"> — время, прошедшее после аварии, ч; </w:t>
      </w:r>
      <w:r>
        <w:rPr>
          <w:color w:val="000000"/>
          <w:sz w:val="28"/>
          <w:szCs w:val="28"/>
        </w:rPr>
        <w:t>τ</w:t>
      </w:r>
      <w:r w:rsidRPr="00C25583">
        <w:rPr>
          <w:color w:val="000000"/>
          <w:sz w:val="28"/>
          <w:szCs w:val="28"/>
          <w:vertAlign w:val="subscript"/>
        </w:rPr>
        <w:t>исп</w:t>
      </w:r>
      <w:r w:rsidRPr="00C25583">
        <w:rPr>
          <w:color w:val="000000"/>
          <w:sz w:val="28"/>
          <w:szCs w:val="28"/>
        </w:rPr>
        <w:t xml:space="preserve"> — время испарения ОХВ, ч, определяемое по формуле</w:t>
      </w:r>
    </w:p>
    <w:p w:rsidR="00013421" w:rsidRPr="00C2558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                              </w:t>
      </w:r>
      <w:r>
        <w:rPr>
          <w:color w:val="000000"/>
          <w:sz w:val="28"/>
          <w:szCs w:val="28"/>
        </w:rPr>
        <w:t>τ</w:t>
      </w:r>
      <w:r>
        <w:rPr>
          <w:color w:val="000000"/>
          <w:sz w:val="28"/>
          <w:szCs w:val="28"/>
          <w:vertAlign w:val="subscript"/>
        </w:rPr>
        <w:t xml:space="preserve">исп </w:t>
      </w:r>
      <w:r>
        <w:rPr>
          <w:color w:val="000000"/>
          <w:sz w:val="28"/>
          <w:szCs w:val="28"/>
        </w:rPr>
        <w:t>=</w:t>
      </w:r>
      <w:r>
        <w:rPr>
          <w:rFonts w:ascii="Arial" w:hAnsi="Arial" w:cs="Arial"/>
          <w:color w:val="000000"/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>hρ</w:t>
      </w:r>
      <w:r>
        <w:rPr>
          <w:sz w:val="22"/>
          <w:szCs w:val="22"/>
        </w:rPr>
        <w:t xml:space="preserve">ж </w:t>
      </w:r>
      <w:r w:rsidRPr="00615815">
        <w:rPr>
          <w:sz w:val="28"/>
          <w:szCs w:val="28"/>
        </w:rPr>
        <w:t>/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33616B">
        <w:rPr>
          <w:sz w:val="28"/>
          <w:szCs w:val="28"/>
        </w:rPr>
        <w:tab/>
      </w:r>
      <w:r w:rsidRPr="00615815">
        <w:rPr>
          <w:sz w:val="28"/>
          <w:szCs w:val="28"/>
        </w:rPr>
        <w:t>∙</w:t>
      </w:r>
      <w:r>
        <w:rPr>
          <w:sz w:val="28"/>
          <w:szCs w:val="28"/>
          <w:lang w:val="en-US"/>
        </w:rPr>
        <w:t>k</w:t>
      </w:r>
      <w:r w:rsidRPr="00615815">
        <w:rPr>
          <w:sz w:val="22"/>
          <w:szCs w:val="22"/>
        </w:rPr>
        <w:t>4</w:t>
      </w:r>
      <w:r w:rsidRPr="00615815">
        <w:rPr>
          <w:sz w:val="28"/>
          <w:szCs w:val="28"/>
        </w:rPr>
        <w:t>∙</w:t>
      </w:r>
      <w:r>
        <w:rPr>
          <w:sz w:val="28"/>
          <w:szCs w:val="28"/>
          <w:lang w:val="en-US"/>
        </w:rPr>
        <w:t>k</w:t>
      </w:r>
      <w:r w:rsidRPr="00615815">
        <w:rPr>
          <w:sz w:val="22"/>
          <w:szCs w:val="22"/>
        </w:rPr>
        <w:t>7</w:t>
      </w:r>
      <w:r>
        <w:rPr>
          <w:rFonts w:ascii="Arial" w:hAnsi="Arial" w:cs="Arial"/>
          <w:color w:val="000000"/>
          <w:sz w:val="28"/>
          <w:szCs w:val="28"/>
        </w:rPr>
        <w:t xml:space="preserve">                                 </w:t>
      </w:r>
      <w:r w:rsidRPr="00C25583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hAnsi="Arial"/>
          <w:color w:val="000000"/>
          <w:sz w:val="28"/>
          <w:szCs w:val="28"/>
        </w:rPr>
        <w:t>(</w:t>
      </w:r>
      <w:r w:rsidRPr="0033616B">
        <w:rPr>
          <w:rFonts w:hAnsi="Arial"/>
          <w:color w:val="000000"/>
          <w:sz w:val="28"/>
          <w:szCs w:val="28"/>
        </w:rPr>
        <w:t>1</w:t>
      </w:r>
      <w:r>
        <w:rPr>
          <w:rFonts w:hAnsi="Arial"/>
          <w:color w:val="000000"/>
          <w:sz w:val="28"/>
          <w:szCs w:val="28"/>
        </w:rPr>
        <w:t>1</w:t>
      </w:r>
      <w:r w:rsidRPr="00C25583">
        <w:rPr>
          <w:rFonts w:hAnsi="Arial"/>
          <w:color w:val="000000"/>
          <w:sz w:val="28"/>
          <w:szCs w:val="28"/>
        </w:rPr>
        <w:t>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5C391B">
        <w:rPr>
          <w:sz w:val="28"/>
          <w:szCs w:val="28"/>
        </w:rPr>
        <w:t xml:space="preserve">Коэффициенты </w:t>
      </w:r>
      <w:r w:rsidRPr="005C391B">
        <w:rPr>
          <w:sz w:val="28"/>
          <w:szCs w:val="28"/>
          <w:lang w:val="en-US"/>
        </w:rPr>
        <w:t>k</w:t>
      </w:r>
      <w:r w:rsidRPr="005C391B">
        <w:rPr>
          <w:sz w:val="22"/>
          <w:szCs w:val="22"/>
        </w:rPr>
        <w:t>2</w:t>
      </w:r>
      <w:r w:rsidRPr="005C391B">
        <w:rPr>
          <w:sz w:val="28"/>
          <w:szCs w:val="28"/>
        </w:rPr>
        <w:t xml:space="preserve"> </w:t>
      </w:r>
      <w:r w:rsidRPr="005C391B">
        <w:rPr>
          <w:sz w:val="28"/>
          <w:szCs w:val="28"/>
          <w:lang w:val="en-US"/>
        </w:rPr>
        <w:t>k</w:t>
      </w:r>
      <w:r w:rsidRPr="005C391B">
        <w:rPr>
          <w:sz w:val="22"/>
          <w:szCs w:val="22"/>
        </w:rPr>
        <w:t xml:space="preserve">4 </w:t>
      </w:r>
      <w:r w:rsidRPr="005C391B">
        <w:rPr>
          <w:sz w:val="28"/>
          <w:szCs w:val="28"/>
        </w:rPr>
        <w:t xml:space="preserve">и </w:t>
      </w:r>
      <w:r w:rsidRPr="005C391B">
        <w:rPr>
          <w:sz w:val="28"/>
          <w:szCs w:val="28"/>
          <w:lang w:val="en-US"/>
        </w:rPr>
        <w:t>k</w:t>
      </w:r>
      <w:r w:rsidRPr="005C391B">
        <w:rPr>
          <w:sz w:val="22"/>
          <w:szCs w:val="22"/>
        </w:rPr>
        <w:t>7</w:t>
      </w:r>
      <w:r w:rsidRPr="005C391B">
        <w:rPr>
          <w:rFonts w:ascii="Arial" w:hAnsi="Arial" w:cs="Arial"/>
          <w:sz w:val="28"/>
          <w:szCs w:val="28"/>
        </w:rPr>
        <w:t xml:space="preserve"> </w:t>
      </w:r>
      <w:r w:rsidRPr="005C391B">
        <w:rPr>
          <w:sz w:val="28"/>
          <w:szCs w:val="28"/>
        </w:rPr>
        <w:t xml:space="preserve">определяем по </w:t>
      </w:r>
      <w:r>
        <w:rPr>
          <w:color w:val="000000"/>
          <w:sz w:val="28"/>
          <w:szCs w:val="28"/>
        </w:rPr>
        <w:t>табл. 4 приложение 1.</w:t>
      </w:r>
    </w:p>
    <w:p w:rsidR="00013421" w:rsidRPr="005C391B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5C391B">
        <w:rPr>
          <w:sz w:val="28"/>
          <w:szCs w:val="28"/>
        </w:rPr>
        <w:t xml:space="preserve">При определении </w:t>
      </w:r>
      <w:r w:rsidRPr="005C391B">
        <w:rPr>
          <w:iCs/>
          <w:sz w:val="28"/>
          <w:szCs w:val="28"/>
          <w:lang w:val="en-US"/>
        </w:rPr>
        <w:t>Q</w:t>
      </w:r>
      <w:r w:rsidRPr="005C391B">
        <w:rPr>
          <w:iCs/>
          <w:sz w:val="28"/>
          <w:szCs w:val="28"/>
          <w:vertAlign w:val="subscript"/>
        </w:rPr>
        <w:t xml:space="preserve">э,2 </w:t>
      </w:r>
      <w:r w:rsidRPr="005C391B">
        <w:rPr>
          <w:sz w:val="28"/>
          <w:szCs w:val="28"/>
        </w:rPr>
        <w:t xml:space="preserve">для веществ, не указанных в </w:t>
      </w:r>
      <w:r>
        <w:rPr>
          <w:color w:val="000000"/>
          <w:sz w:val="28"/>
          <w:szCs w:val="28"/>
        </w:rPr>
        <w:t>табл. 4 приложение 1</w:t>
      </w:r>
      <w:r w:rsidRPr="005C391B">
        <w:rPr>
          <w:sz w:val="28"/>
          <w:szCs w:val="28"/>
        </w:rPr>
        <w:t xml:space="preserve">, коэффициент </w:t>
      </w:r>
      <w:r w:rsidRPr="005C391B">
        <w:rPr>
          <w:sz w:val="28"/>
          <w:szCs w:val="28"/>
          <w:lang w:val="en-US"/>
        </w:rPr>
        <w:t>k</w:t>
      </w:r>
      <w:r w:rsidRPr="005C391B">
        <w:rPr>
          <w:sz w:val="22"/>
          <w:szCs w:val="22"/>
        </w:rPr>
        <w:t>7</w:t>
      </w:r>
      <w:r w:rsidRPr="005C391B">
        <w:rPr>
          <w:rFonts w:ascii="Arial" w:hAnsi="Arial" w:cs="Arial"/>
          <w:sz w:val="28"/>
          <w:szCs w:val="28"/>
        </w:rPr>
        <w:t xml:space="preserve">    </w:t>
      </w:r>
      <w:r w:rsidRPr="005C391B">
        <w:rPr>
          <w:sz w:val="28"/>
          <w:szCs w:val="28"/>
        </w:rPr>
        <w:t xml:space="preserve">принимается равным 1, а коэффициента </w:t>
      </w:r>
      <w:r w:rsidRPr="005C391B">
        <w:rPr>
          <w:sz w:val="28"/>
          <w:szCs w:val="28"/>
          <w:lang w:val="en-US"/>
        </w:rPr>
        <w:t>k</w:t>
      </w:r>
      <w:r w:rsidRPr="005C391B">
        <w:rPr>
          <w:sz w:val="22"/>
          <w:szCs w:val="22"/>
        </w:rPr>
        <w:t>2</w:t>
      </w:r>
      <w:r w:rsidRPr="005C391B">
        <w:rPr>
          <w:sz w:val="28"/>
          <w:szCs w:val="28"/>
        </w:rPr>
        <w:t xml:space="preserve"> опре</w:t>
      </w:r>
      <w:r w:rsidRPr="005C391B">
        <w:rPr>
          <w:sz w:val="28"/>
          <w:szCs w:val="28"/>
        </w:rPr>
        <w:softHyphen/>
        <w:t>деляется по формуле</w:t>
      </w:r>
    </w:p>
    <w:p w:rsidR="00013421" w:rsidRPr="005C391B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C391B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</w:t>
      </w:r>
      <w:r w:rsidRPr="005C391B">
        <w:rPr>
          <w:sz w:val="28"/>
          <w:szCs w:val="28"/>
        </w:rPr>
        <w:t xml:space="preserve">  </w:t>
      </w:r>
      <w:r w:rsidRPr="005C391B">
        <w:rPr>
          <w:sz w:val="28"/>
          <w:szCs w:val="28"/>
          <w:lang w:val="en-US"/>
        </w:rPr>
        <w:t>k</w:t>
      </w:r>
      <w:r w:rsidRPr="005C391B">
        <w:rPr>
          <w:sz w:val="22"/>
          <w:szCs w:val="22"/>
        </w:rPr>
        <w:t>2</w:t>
      </w:r>
      <w:r w:rsidRPr="005C391B">
        <w:rPr>
          <w:sz w:val="28"/>
          <w:szCs w:val="28"/>
        </w:rPr>
        <w:t>=8,1∙10</w:t>
      </w:r>
      <w:r w:rsidRPr="005C391B">
        <w:rPr>
          <w:sz w:val="28"/>
          <w:szCs w:val="28"/>
          <w:vertAlign w:val="superscript"/>
        </w:rPr>
        <w:t xml:space="preserve">-6 </w:t>
      </w:r>
      <w:r w:rsidRPr="005C391B">
        <w:rPr>
          <w:sz w:val="28"/>
          <w:szCs w:val="28"/>
          <w:lang w:val="en-US"/>
        </w:rPr>
        <w:t>p</w:t>
      </w:r>
      <w:r w:rsidRPr="005C391B">
        <w:rPr>
          <w:sz w:val="28"/>
          <w:szCs w:val="28"/>
          <w:vertAlign w:val="subscript"/>
        </w:rPr>
        <w:t>нас</w:t>
      </w:r>
      <w:r w:rsidRPr="005C391B">
        <w:rPr>
          <w:sz w:val="28"/>
          <w:szCs w:val="28"/>
        </w:rPr>
        <w:t xml:space="preserve">√М,                      </w:t>
      </w:r>
      <w:r>
        <w:rPr>
          <w:sz w:val="28"/>
          <w:szCs w:val="28"/>
        </w:rPr>
        <w:t xml:space="preserve">                  (12</w:t>
      </w:r>
      <w:r w:rsidRPr="005C391B">
        <w:rPr>
          <w:sz w:val="28"/>
          <w:szCs w:val="28"/>
        </w:rPr>
        <w:t>)</w:t>
      </w:r>
    </w:p>
    <w:p w:rsidR="00013421" w:rsidRDefault="00013421" w:rsidP="00013421">
      <w:pPr>
        <w:shd w:val="clear" w:color="auto" w:fill="FFFFFF"/>
        <w:tabs>
          <w:tab w:val="left" w:pos="216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C391B">
        <w:rPr>
          <w:bCs/>
          <w:sz w:val="28"/>
          <w:szCs w:val="28"/>
        </w:rPr>
        <w:lastRenderedPageBreak/>
        <w:t>где</w:t>
      </w:r>
      <w:r w:rsidRPr="005C391B">
        <w:rPr>
          <w:sz w:val="28"/>
          <w:szCs w:val="28"/>
        </w:rPr>
        <w:t xml:space="preserve"> </w:t>
      </w:r>
      <w:r w:rsidRPr="005C391B">
        <w:rPr>
          <w:sz w:val="28"/>
          <w:szCs w:val="28"/>
          <w:lang w:val="en-US"/>
        </w:rPr>
        <w:t>p</w:t>
      </w:r>
      <w:r w:rsidRPr="005C391B">
        <w:rPr>
          <w:sz w:val="28"/>
          <w:szCs w:val="28"/>
          <w:vertAlign w:val="subscript"/>
        </w:rPr>
        <w:t xml:space="preserve">нас </w:t>
      </w:r>
      <w:r w:rsidRPr="005C391B">
        <w:rPr>
          <w:i/>
          <w:iCs/>
          <w:sz w:val="28"/>
          <w:szCs w:val="28"/>
        </w:rPr>
        <w:t xml:space="preserve"> </w:t>
      </w:r>
      <w:r w:rsidRPr="005C391B">
        <w:rPr>
          <w:iCs/>
          <w:sz w:val="28"/>
          <w:szCs w:val="28"/>
        </w:rPr>
        <w:t>-</w:t>
      </w:r>
      <w:r w:rsidRPr="005C391B">
        <w:rPr>
          <w:sz w:val="28"/>
          <w:szCs w:val="28"/>
        </w:rPr>
        <w:t>давление насыщенного пара вещества при заданной температуре воздуха, мм рт. ст; М- молекулярная масса вещества.</w:t>
      </w:r>
    </w:p>
    <w:p w:rsidR="00013421" w:rsidRDefault="00013421" w:rsidP="00013421">
      <w:pPr>
        <w:shd w:val="clear" w:color="auto" w:fill="FFFFFF"/>
        <w:tabs>
          <w:tab w:val="left" w:pos="216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013421" w:rsidRDefault="00013421" w:rsidP="00013421">
      <w:pPr>
        <w:jc w:val="center"/>
        <w:outlineLvl w:val="0"/>
        <w:rPr>
          <w:bCs/>
          <w:spacing w:val="-11"/>
          <w:sz w:val="28"/>
          <w:szCs w:val="28"/>
        </w:rPr>
      </w:pPr>
      <w:r w:rsidRPr="00AB7A2D">
        <w:rPr>
          <w:bCs/>
          <w:spacing w:val="-11"/>
          <w:sz w:val="28"/>
          <w:szCs w:val="28"/>
        </w:rPr>
        <w:t>Чрезвычайные</w:t>
      </w:r>
      <w:r w:rsidRPr="00AB7A2D">
        <w:rPr>
          <w:b/>
          <w:bCs/>
          <w:spacing w:val="-11"/>
          <w:sz w:val="28"/>
          <w:szCs w:val="28"/>
        </w:rPr>
        <w:t xml:space="preserve"> </w:t>
      </w:r>
      <w:r w:rsidRPr="00AB7A2D">
        <w:rPr>
          <w:bCs/>
          <w:spacing w:val="-11"/>
          <w:sz w:val="28"/>
          <w:szCs w:val="28"/>
        </w:rPr>
        <w:t>ситуации, вызванные выбросом радиоактивных веществ</w:t>
      </w:r>
    </w:p>
    <w:p w:rsidR="00013421" w:rsidRPr="00AB7A2D" w:rsidRDefault="00013421" w:rsidP="00013421">
      <w:pPr>
        <w:jc w:val="center"/>
        <w:outlineLvl w:val="0"/>
        <w:rPr>
          <w:bCs/>
          <w:spacing w:val="-11"/>
          <w:sz w:val="28"/>
          <w:szCs w:val="28"/>
        </w:rPr>
      </w:pP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4A16AE">
        <w:rPr>
          <w:color w:val="000000"/>
          <w:sz w:val="28"/>
          <w:szCs w:val="28"/>
        </w:rPr>
        <w:t xml:space="preserve"> </w:t>
      </w:r>
      <w:r w:rsidRPr="00666777">
        <w:rPr>
          <w:color w:val="000000"/>
          <w:sz w:val="28"/>
          <w:szCs w:val="28"/>
        </w:rPr>
        <w:t>Радиационно опасный объ</w:t>
      </w:r>
      <w:r>
        <w:rPr>
          <w:color w:val="000000"/>
          <w:sz w:val="28"/>
          <w:szCs w:val="28"/>
        </w:rPr>
        <w:t xml:space="preserve">ект — объект, на котором хранят, </w:t>
      </w:r>
      <w:r w:rsidRPr="00666777">
        <w:rPr>
          <w:color w:val="000000"/>
          <w:sz w:val="28"/>
          <w:szCs w:val="28"/>
        </w:rPr>
        <w:t>перерабатывают, используют или транспортируют радиоактивные вещества, при аварии на котор</w:t>
      </w:r>
      <w:r>
        <w:rPr>
          <w:color w:val="000000"/>
          <w:sz w:val="28"/>
          <w:szCs w:val="28"/>
        </w:rPr>
        <w:t>ом или его разрушении может про</w:t>
      </w:r>
      <w:r w:rsidRPr="00666777">
        <w:rPr>
          <w:color w:val="000000"/>
          <w:sz w:val="28"/>
          <w:szCs w:val="28"/>
        </w:rPr>
        <w:t>изойти облучение ионизирующим излучением или радиоактивное загрязнение людей, сельскохозяйственных животных и растений объектов народного хозяйства, а также окружающей природной среды.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66777">
        <w:rPr>
          <w:color w:val="000000"/>
          <w:sz w:val="28"/>
          <w:szCs w:val="28"/>
        </w:rPr>
        <w:t xml:space="preserve">К радиационно </w:t>
      </w:r>
      <w:r>
        <w:rPr>
          <w:color w:val="000000"/>
          <w:sz w:val="28"/>
          <w:szCs w:val="28"/>
        </w:rPr>
        <w:t xml:space="preserve"> </w:t>
      </w:r>
      <w:r w:rsidRPr="00666777">
        <w:rPr>
          <w:color w:val="000000"/>
          <w:sz w:val="28"/>
          <w:szCs w:val="28"/>
        </w:rPr>
        <w:t>опасным объектам относятся: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6777">
        <w:rPr>
          <w:color w:val="000000"/>
          <w:sz w:val="28"/>
          <w:szCs w:val="28"/>
        </w:rPr>
        <w:t>предприятия ядерного топливного цикла (предприятия ЯТЦ);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6777">
        <w:rPr>
          <w:color w:val="000000"/>
          <w:sz w:val="28"/>
          <w:szCs w:val="28"/>
        </w:rPr>
        <w:t>атомные станции (АС): атомные электрические станции (АЭС), атомные теплоэлектроцентрали (АТЭЦ), атомные станции теплоснабжения (</w:t>
      </w:r>
      <w:r w:rsidRPr="00666777">
        <w:rPr>
          <w:color w:val="000000"/>
          <w:sz w:val="28"/>
          <w:szCs w:val="28"/>
          <w:lang w:val="en-US"/>
        </w:rPr>
        <w:t>ACT</w:t>
      </w:r>
      <w:r w:rsidRPr="00666777">
        <w:rPr>
          <w:color w:val="000000"/>
          <w:sz w:val="28"/>
          <w:szCs w:val="28"/>
        </w:rPr>
        <w:t>);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6777">
        <w:rPr>
          <w:color w:val="000000"/>
          <w:sz w:val="28"/>
          <w:szCs w:val="28"/>
        </w:rPr>
        <w:t>объекты с ядерными энергетическими установками (объекты с ЯЭУ): корабельные, космические;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6777">
        <w:rPr>
          <w:color w:val="000000"/>
          <w:sz w:val="28"/>
          <w:szCs w:val="28"/>
        </w:rPr>
        <w:t>исследовательские ядерные реакторы;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6777">
        <w:rPr>
          <w:color w:val="000000"/>
          <w:sz w:val="28"/>
          <w:szCs w:val="28"/>
        </w:rPr>
        <w:t>ядерные боеприпасы (ЯБП) и склады их хранения;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6777">
        <w:rPr>
          <w:color w:val="000000"/>
          <w:sz w:val="28"/>
          <w:szCs w:val="28"/>
        </w:rPr>
        <w:t>объекты размещения и хранения делящихся материалов;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9D2AFE">
        <w:rPr>
          <w:color w:val="000000"/>
          <w:sz w:val="28"/>
          <w:szCs w:val="28"/>
        </w:rPr>
        <w:t>установки технологическог</w:t>
      </w:r>
      <w:r>
        <w:rPr>
          <w:color w:val="000000"/>
          <w:sz w:val="28"/>
          <w:szCs w:val="28"/>
        </w:rPr>
        <w:t>о, медицинского назначения и ист</w:t>
      </w:r>
      <w:r w:rsidRPr="009D2AFE">
        <w:rPr>
          <w:color w:val="000000"/>
          <w:sz w:val="28"/>
          <w:szCs w:val="28"/>
        </w:rPr>
        <w:t>очники тепловой и электрической энергии, в которых использу</w:t>
      </w:r>
      <w:r w:rsidRPr="009D2AFE">
        <w:rPr>
          <w:color w:val="000000"/>
          <w:sz w:val="28"/>
          <w:szCs w:val="28"/>
        </w:rPr>
        <w:softHyphen/>
        <w:t>ются радионуклиды;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9D2AFE">
        <w:rPr>
          <w:color w:val="000000"/>
          <w:sz w:val="28"/>
          <w:szCs w:val="28"/>
        </w:rPr>
        <w:t>территории и водоемы, загрязненные радионуклидами в результате имевших место радиационных аварий, ядерных взры</w:t>
      </w:r>
      <w:r w:rsidRPr="009D2AFE">
        <w:rPr>
          <w:color w:val="000000"/>
          <w:sz w:val="28"/>
          <w:szCs w:val="28"/>
        </w:rPr>
        <w:softHyphen/>
        <w:t>вов в мирных целях, а также производственной деятельности пред</w:t>
      </w:r>
      <w:r w:rsidRPr="009D2AFE">
        <w:rPr>
          <w:color w:val="000000"/>
          <w:sz w:val="28"/>
          <w:szCs w:val="28"/>
        </w:rPr>
        <w:softHyphen/>
        <w:t>приятий ЯТЦ.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9D2AFE">
        <w:rPr>
          <w:color w:val="000000"/>
          <w:sz w:val="28"/>
          <w:szCs w:val="28"/>
        </w:rPr>
        <w:t xml:space="preserve">В настоящее время общепризнанным является утверждение специалистов о том, что ядерная энергетика является одной из наиболее «чистых» отраслей производства. Сравнительный анализ опасности различных объектов показывает, что риск смертельных поражений от выбросов АЭС при нормальной их работе в 400 раз меньше, чем от выбросов </w:t>
      </w:r>
      <w:r w:rsidRPr="009D2AFE">
        <w:rPr>
          <w:color w:val="000000"/>
          <w:sz w:val="28"/>
          <w:szCs w:val="28"/>
        </w:rPr>
        <w:lastRenderedPageBreak/>
        <w:t>вредных веществ, источниками которых являются ТЭС. Вместе с тем последствия радиационных аварий (аварий с выбросом радиоактивных веществ) на радиацион</w:t>
      </w:r>
      <w:r w:rsidRPr="009D2AFE">
        <w:rPr>
          <w:color w:val="000000"/>
          <w:sz w:val="28"/>
          <w:szCs w:val="28"/>
        </w:rPr>
        <w:softHyphen/>
        <w:t xml:space="preserve">но-опасных объектах имеют нередко серьезные последствия (Чернобыльская АЭС на 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D2AFE">
        <w:rPr>
          <w:color w:val="000000"/>
          <w:sz w:val="28"/>
          <w:szCs w:val="28"/>
        </w:rPr>
        <w:t>Ук</w:t>
      </w:r>
      <w:r w:rsidRPr="009D2AFE">
        <w:rPr>
          <w:color w:val="000000"/>
          <w:sz w:val="28"/>
          <w:szCs w:val="28"/>
        </w:rPr>
        <w:softHyphen/>
        <w:t xml:space="preserve">раине в </w:t>
      </w:r>
      <w:smartTag w:uri="urn:schemas-microsoft-com:office:smarttags" w:element="metricconverter">
        <w:smartTagPr>
          <w:attr w:name="ProductID" w:val="1986 г"/>
        </w:smartTagPr>
        <w:r w:rsidRPr="009D2AFE">
          <w:rPr>
            <w:color w:val="000000"/>
            <w:sz w:val="28"/>
            <w:szCs w:val="28"/>
          </w:rPr>
          <w:t>1986 г</w:t>
        </w:r>
      </w:smartTag>
      <w:r w:rsidRPr="009D2AFE">
        <w:rPr>
          <w:color w:val="000000"/>
          <w:sz w:val="28"/>
          <w:szCs w:val="28"/>
        </w:rPr>
        <w:t>.).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D2AFE">
        <w:rPr>
          <w:color w:val="000000"/>
          <w:sz w:val="28"/>
          <w:szCs w:val="28"/>
        </w:rPr>
        <w:t>Радиационная авария — авария на радиационно</w:t>
      </w:r>
      <w:r>
        <w:rPr>
          <w:color w:val="000000"/>
          <w:sz w:val="28"/>
          <w:szCs w:val="28"/>
        </w:rPr>
        <w:t xml:space="preserve"> </w:t>
      </w:r>
      <w:r w:rsidRPr="009D2AFE">
        <w:rPr>
          <w:color w:val="000000"/>
          <w:sz w:val="28"/>
          <w:szCs w:val="28"/>
        </w:rPr>
        <w:t xml:space="preserve"> опасном объ</w:t>
      </w:r>
      <w:r w:rsidRPr="009D2AFE">
        <w:rPr>
          <w:color w:val="000000"/>
          <w:sz w:val="28"/>
          <w:szCs w:val="28"/>
        </w:rPr>
        <w:softHyphen/>
        <w:t>екте, приводящая к выходу или выбросу радиоактивных веществ и (или) ионизирующих излучений за предусмотренные проектом для нормальной эксплуатации данного объекта границы в количе</w:t>
      </w:r>
      <w:r w:rsidRPr="009D2AFE">
        <w:rPr>
          <w:color w:val="000000"/>
          <w:sz w:val="28"/>
          <w:szCs w:val="28"/>
        </w:rPr>
        <w:softHyphen/>
        <w:t>ствах, превышающих установленные пределы безопасности его эксплуатации.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D2AFE">
        <w:rPr>
          <w:color w:val="000000"/>
          <w:sz w:val="28"/>
          <w:szCs w:val="28"/>
        </w:rPr>
        <w:t>Наиболее серьезные последствия имеют радиационные аварии на атомных станциях (АС).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D2AFE">
        <w:rPr>
          <w:color w:val="000000"/>
          <w:sz w:val="28"/>
          <w:szCs w:val="28"/>
        </w:rPr>
        <w:t>АС — это объект, на котором тепло, выделяющееся в ядерном реакторе, используется для получения водяного пара, идущего на нагрев воды в целях горячего водоснабжения или вращающего турбогенератор для производства электрической энергии.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D2AFE">
        <w:rPr>
          <w:color w:val="000000"/>
          <w:sz w:val="28"/>
          <w:szCs w:val="28"/>
        </w:rPr>
        <w:t xml:space="preserve">АС (АЭС, АТЭЦ, </w:t>
      </w:r>
      <w:r w:rsidRPr="009D2AFE">
        <w:rPr>
          <w:color w:val="000000"/>
          <w:sz w:val="28"/>
          <w:szCs w:val="28"/>
          <w:lang w:val="en-US"/>
        </w:rPr>
        <w:t>ACT</w:t>
      </w:r>
      <w:r w:rsidRPr="009D2AFE">
        <w:rPr>
          <w:color w:val="000000"/>
          <w:sz w:val="28"/>
          <w:szCs w:val="28"/>
        </w:rPr>
        <w:t>) включает один или несколько ядерных энергетических реакторов (ЯЭР). На российских АС работают следующие типы ядерных реакторов: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9D2AFE">
        <w:rPr>
          <w:color w:val="000000"/>
          <w:sz w:val="28"/>
          <w:szCs w:val="28"/>
        </w:rPr>
        <w:t>водоводяные энергетические реакторы электрической мощно</w:t>
      </w:r>
      <w:r w:rsidRPr="009D2AFE">
        <w:rPr>
          <w:color w:val="000000"/>
          <w:sz w:val="28"/>
          <w:szCs w:val="28"/>
        </w:rPr>
        <w:softHyphen/>
        <w:t>стью 440 МВт (ВВЭР-440) и 1000 МВт (ВВЭР-1000) на тепловых нейтронах;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9D2AFE">
        <w:rPr>
          <w:color w:val="000000"/>
          <w:sz w:val="28"/>
          <w:szCs w:val="28"/>
        </w:rPr>
        <w:t>реакторы большой мощности, канальные, электрической мощностью 1000 МВт (РБМК-ЮОО), водоводяные, на тепловых нейтронах;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9D2AFE">
        <w:rPr>
          <w:color w:val="000000"/>
          <w:sz w:val="28"/>
          <w:szCs w:val="28"/>
        </w:rPr>
        <w:t>Реакторы жидкометаллич</w:t>
      </w:r>
      <w:r>
        <w:rPr>
          <w:color w:val="000000"/>
          <w:sz w:val="28"/>
          <w:szCs w:val="28"/>
        </w:rPr>
        <w:t>еские на быстрых нейтронах электриче</w:t>
      </w:r>
      <w:r w:rsidRPr="009D2AFE">
        <w:rPr>
          <w:color w:val="000000"/>
          <w:sz w:val="28"/>
          <w:szCs w:val="28"/>
        </w:rPr>
        <w:t>ской мощностью 600 МВт (БН-600);</w:t>
      </w:r>
    </w:p>
    <w:p w:rsidR="00013421" w:rsidRPr="00A91C68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91C68">
        <w:rPr>
          <w:color w:val="000000"/>
          <w:sz w:val="28"/>
          <w:szCs w:val="28"/>
        </w:rPr>
        <w:t>-Реакторы энергетические графитовые паровые на тепловых нейтронах, электрической  мощностью 12 МВт (ЭГП-,2).</w:t>
      </w:r>
    </w:p>
    <w:p w:rsidR="00013421" w:rsidRPr="00A91C68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Н</w:t>
      </w:r>
      <w:r w:rsidRPr="00A91C68">
        <w:rPr>
          <w:color w:val="000000"/>
          <w:sz w:val="28"/>
          <w:szCs w:val="28"/>
        </w:rPr>
        <w:t>аиболее  тяжелыми радиационными авариями на АС, сопровождаемыми,</w:t>
      </w:r>
      <w:r w:rsidRPr="00A91C68">
        <w:rPr>
          <w:rFonts w:ascii="Arial" w:cs="Arial"/>
          <w:color w:val="000000"/>
          <w:sz w:val="28"/>
          <w:szCs w:val="28"/>
        </w:rPr>
        <w:t xml:space="preserve"> </w:t>
      </w:r>
      <w:r w:rsidRPr="00A91C68">
        <w:rPr>
          <w:color w:val="000000"/>
          <w:sz w:val="28"/>
          <w:szCs w:val="28"/>
        </w:rPr>
        <w:t>выбросом урана и продуктов его деления за пределы санитарно-защитной зоны</w:t>
      </w:r>
      <w:r w:rsidRPr="00A91C68">
        <w:rPr>
          <w:sz w:val="28"/>
          <w:szCs w:val="28"/>
        </w:rPr>
        <w:t xml:space="preserve"> </w:t>
      </w:r>
      <w:r w:rsidRPr="00A91C68">
        <w:rPr>
          <w:color w:val="000000"/>
          <w:sz w:val="28"/>
          <w:szCs w:val="28"/>
        </w:rPr>
        <w:t>и р</w:t>
      </w:r>
      <w:r>
        <w:rPr>
          <w:color w:val="000000"/>
          <w:sz w:val="28"/>
          <w:szCs w:val="28"/>
        </w:rPr>
        <w:t>адиоактивным загрязнением окру</w:t>
      </w:r>
      <w:r w:rsidRPr="00A91C68">
        <w:rPr>
          <w:color w:val="000000"/>
          <w:sz w:val="28"/>
          <w:szCs w:val="28"/>
        </w:rPr>
        <w:t xml:space="preserve">жающей </w:t>
      </w:r>
      <w:r w:rsidRPr="00A91C68">
        <w:rPr>
          <w:color w:val="000000"/>
          <w:sz w:val="28"/>
          <w:szCs w:val="28"/>
        </w:rPr>
        <w:lastRenderedPageBreak/>
        <w:t xml:space="preserve">среды, являются запроектные аварии, обусловленные разгерметизацией первого контура реактора с разрушением </w:t>
      </w:r>
      <w:r>
        <w:rPr>
          <w:color w:val="000000"/>
          <w:sz w:val="28"/>
          <w:szCs w:val="28"/>
        </w:rPr>
        <w:t>или без</w:t>
      </w:r>
      <w:r w:rsidRPr="00A91C68">
        <w:rPr>
          <w:i/>
          <w:iCs/>
          <w:color w:val="000000"/>
          <w:sz w:val="28"/>
          <w:szCs w:val="28"/>
        </w:rPr>
        <w:t xml:space="preserve"> </w:t>
      </w:r>
      <w:r w:rsidRPr="00A91C68">
        <w:rPr>
          <w:color w:val="000000"/>
          <w:sz w:val="28"/>
          <w:szCs w:val="28"/>
        </w:rPr>
        <w:t xml:space="preserve">разрушения активной зоны (Чернобыль - </w:t>
      </w:r>
      <w:smartTag w:uri="urn:schemas-microsoft-com:office:smarttags" w:element="metricconverter">
        <w:smartTagPr>
          <w:attr w:name="ProductID" w:val="1986 г"/>
        </w:smartTagPr>
        <w:r w:rsidRPr="00A91C68">
          <w:rPr>
            <w:color w:val="000000"/>
            <w:sz w:val="28"/>
            <w:szCs w:val="28"/>
          </w:rPr>
          <w:t>1986 г</w:t>
        </w:r>
      </w:smartTag>
      <w:r w:rsidRPr="00A91C68">
        <w:rPr>
          <w:color w:val="000000"/>
          <w:sz w:val="28"/>
          <w:szCs w:val="28"/>
        </w:rPr>
        <w:t>.).</w:t>
      </w:r>
    </w:p>
    <w:p w:rsidR="00013421" w:rsidRPr="00A91C68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A91C68">
        <w:rPr>
          <w:color w:val="000000"/>
          <w:sz w:val="28"/>
          <w:szCs w:val="28"/>
        </w:rPr>
        <w:t>Под запроектной (гипотетической) аварией понимается такая авария, которая вызывается не учитываемыми для проектных ава</w:t>
      </w:r>
      <w:r w:rsidRPr="00A91C68">
        <w:rPr>
          <w:color w:val="000000"/>
          <w:sz w:val="28"/>
          <w:szCs w:val="28"/>
        </w:rPr>
        <w:softHyphen/>
        <w:t>рий исходными событиями и сопровождается дополнительными по сравнению с проектными авариями отказами систем безопас</w:t>
      </w:r>
      <w:r w:rsidRPr="00A91C68">
        <w:rPr>
          <w:color w:val="000000"/>
          <w:sz w:val="28"/>
          <w:szCs w:val="28"/>
        </w:rPr>
        <w:softHyphen/>
        <w:t>ности.</w:t>
      </w:r>
    </w:p>
    <w:p w:rsidR="00013421" w:rsidRPr="00A91C68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A91C68">
        <w:rPr>
          <w:color w:val="000000"/>
          <w:sz w:val="28"/>
          <w:szCs w:val="28"/>
        </w:rPr>
        <w:t>В случае возникновения аварии должны быть приняты практи</w:t>
      </w:r>
      <w:r w:rsidRPr="00A91C68">
        <w:rPr>
          <w:color w:val="000000"/>
          <w:sz w:val="28"/>
          <w:szCs w:val="28"/>
        </w:rPr>
        <w:softHyphen/>
        <w:t>ческие меры для восстановления контроля над источником излу</w:t>
      </w:r>
      <w:r w:rsidRPr="00A91C68">
        <w:rPr>
          <w:color w:val="000000"/>
          <w:sz w:val="28"/>
          <w:szCs w:val="28"/>
        </w:rPr>
        <w:softHyphen/>
        <w:t>чения и сведения к минимуму доз облучения, количества облучен</w:t>
      </w:r>
      <w:r w:rsidRPr="00A91C68">
        <w:rPr>
          <w:color w:val="000000"/>
          <w:sz w:val="28"/>
          <w:szCs w:val="28"/>
        </w:rPr>
        <w:softHyphen/>
        <w:t>ных лиц, радиоактивного загрязнения окружающей среды, эконо</w:t>
      </w:r>
      <w:r w:rsidRPr="00A91C68">
        <w:rPr>
          <w:color w:val="000000"/>
          <w:sz w:val="28"/>
          <w:szCs w:val="28"/>
        </w:rPr>
        <w:softHyphen/>
        <w:t>мических и социальных потерь, вызванных радиоактивным за</w:t>
      </w:r>
      <w:r w:rsidRPr="00A91C68">
        <w:rPr>
          <w:color w:val="000000"/>
          <w:sz w:val="28"/>
          <w:szCs w:val="28"/>
        </w:rPr>
        <w:softHyphen/>
        <w:t>грязнением.</w:t>
      </w:r>
    </w:p>
    <w:p w:rsidR="00013421" w:rsidRPr="00A91C68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A91C68">
        <w:rPr>
          <w:color w:val="000000"/>
          <w:sz w:val="28"/>
          <w:szCs w:val="28"/>
        </w:rPr>
        <w:t>При радиационной аварии или обнаружении радиоактивного загрязнения ограничение облучения осуществляется защитными мероприятиями, применимыми, как правило, к окружающей сре</w:t>
      </w:r>
      <w:r w:rsidRPr="00A91C68">
        <w:rPr>
          <w:color w:val="000000"/>
          <w:sz w:val="28"/>
          <w:szCs w:val="28"/>
        </w:rPr>
        <w:softHyphen/>
        <w:t>де и (или) к человеку. Эти мероприятия могут приводить к наруше</w:t>
      </w:r>
      <w:r w:rsidRPr="00A91C68">
        <w:rPr>
          <w:color w:val="000000"/>
          <w:sz w:val="28"/>
          <w:szCs w:val="28"/>
        </w:rPr>
        <w:softHyphen/>
        <w:t>нию нормальной жизнедеятельности населения, хозяйственного и социального функционирования территории, т.е. являются вме</w:t>
      </w:r>
      <w:r w:rsidRPr="00A91C68">
        <w:rPr>
          <w:color w:val="000000"/>
          <w:sz w:val="28"/>
          <w:szCs w:val="28"/>
        </w:rPr>
        <w:softHyphen/>
        <w:t>шательством, влекущим за собой не только экономический ущерб, но и неблагоприятное воздействие на здоровье населения, психо</w:t>
      </w:r>
      <w:r w:rsidRPr="00A91C68">
        <w:rPr>
          <w:color w:val="000000"/>
          <w:sz w:val="28"/>
          <w:szCs w:val="28"/>
        </w:rPr>
        <w:softHyphen/>
        <w:t xml:space="preserve">логическое воздействие на население и неблагоприятное изменение состояния экосистем. </w:t>
      </w:r>
      <w:r w:rsidRPr="004A16AE">
        <w:rPr>
          <w:color w:val="000000"/>
          <w:sz w:val="28"/>
          <w:szCs w:val="28"/>
        </w:rPr>
        <w:t xml:space="preserve">                   </w:t>
      </w:r>
      <w:r w:rsidRPr="00A91C68">
        <w:rPr>
          <w:color w:val="000000"/>
          <w:sz w:val="28"/>
          <w:szCs w:val="28"/>
        </w:rPr>
        <w:t>Поэтому при принятии решений о характере вмешательства (защитных мероприятиях) следует руководствовать</w:t>
      </w:r>
      <w:r w:rsidRPr="00A91C68">
        <w:rPr>
          <w:color w:val="000000"/>
          <w:sz w:val="28"/>
          <w:szCs w:val="28"/>
        </w:rPr>
        <w:softHyphen/>
        <w:t>ся следующими принципами:</w:t>
      </w:r>
    </w:p>
    <w:p w:rsidR="00013421" w:rsidRPr="00A91C68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91C68">
        <w:rPr>
          <w:color w:val="000000"/>
          <w:sz w:val="28"/>
          <w:szCs w:val="28"/>
        </w:rPr>
        <w:t>предлагаемое вмешательство должно принести обществу и, прежде всего облучаемым лицам больше пользы, чем вреда, т. е. уменьшение ущерба в результате снижения дозы должно быть дос</w:t>
      </w:r>
      <w:r w:rsidRPr="00A91C68">
        <w:rPr>
          <w:color w:val="000000"/>
          <w:sz w:val="28"/>
          <w:szCs w:val="28"/>
        </w:rPr>
        <w:softHyphen/>
        <w:t>таточным, чтобы оправдать вред и стоимость вмешательства, включая его социальную стоимость (принцип обоснования вме</w:t>
      </w:r>
      <w:r w:rsidRPr="00A91C68">
        <w:rPr>
          <w:color w:val="000000"/>
          <w:sz w:val="28"/>
          <w:szCs w:val="28"/>
        </w:rPr>
        <w:softHyphen/>
        <w:t>шательства);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91C68">
        <w:rPr>
          <w:color w:val="000000"/>
          <w:sz w:val="28"/>
          <w:szCs w:val="28"/>
        </w:rPr>
        <w:t>форма, масштаб и длительность вмешательства должны быть оптимизированы таким образом, чтобы чистая польза от сниже</w:t>
      </w:r>
      <w:r w:rsidRPr="00A91C68">
        <w:rPr>
          <w:color w:val="000000"/>
          <w:sz w:val="28"/>
          <w:szCs w:val="28"/>
        </w:rPr>
        <w:softHyphen/>
        <w:t xml:space="preserve">ния дозы, т.е. </w:t>
      </w:r>
      <w:r w:rsidRPr="00A91C68">
        <w:rPr>
          <w:color w:val="000000"/>
          <w:sz w:val="28"/>
          <w:szCs w:val="28"/>
        </w:rPr>
        <w:lastRenderedPageBreak/>
        <w:t>польза от снижения радиационного ущерба за выче</w:t>
      </w:r>
      <w:r>
        <w:rPr>
          <w:color w:val="000000"/>
          <w:sz w:val="28"/>
          <w:szCs w:val="28"/>
        </w:rPr>
        <w:t>том ущерба, связанно</w:t>
      </w:r>
      <w:r w:rsidRPr="00A91C68">
        <w:rPr>
          <w:color w:val="000000"/>
          <w:sz w:val="28"/>
          <w:szCs w:val="28"/>
        </w:rPr>
        <w:t>го с вмешательством, была бы максимальной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(принцип</w:t>
      </w:r>
      <w:r w:rsidRPr="00A91C68">
        <w:rPr>
          <w:color w:val="000000"/>
          <w:sz w:val="28"/>
          <w:szCs w:val="28"/>
        </w:rPr>
        <w:t xml:space="preserve"> оптимизации вмешательства)</w:t>
      </w:r>
      <w:r>
        <w:rPr>
          <w:color w:val="000000"/>
          <w:sz w:val="28"/>
          <w:szCs w:val="28"/>
        </w:rPr>
        <w:t>.</w:t>
      </w:r>
    </w:p>
    <w:p w:rsidR="00013421" w:rsidRPr="008C25EF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8C25EF">
        <w:rPr>
          <w:color w:val="000000"/>
          <w:sz w:val="28"/>
          <w:szCs w:val="28"/>
        </w:rPr>
        <w:t>Исходя из указанных принципов при планировании защитных мероприятий на случай радиационной аварии органами Госсан</w:t>
      </w:r>
      <w:r w:rsidRPr="008C25EF">
        <w:rPr>
          <w:color w:val="000000"/>
          <w:sz w:val="28"/>
          <w:szCs w:val="28"/>
        </w:rPr>
        <w:softHyphen/>
        <w:t>эпиднадзора устанавливаются уровни вмешательства (дозы и мощности доз облучения, уровни радиоактивного загрязнения) применительно к конкретному радиационному объекту и услови</w:t>
      </w:r>
      <w:r w:rsidRPr="008C25EF">
        <w:rPr>
          <w:color w:val="000000"/>
          <w:sz w:val="28"/>
          <w:szCs w:val="28"/>
        </w:rPr>
        <w:softHyphen/>
        <w:t>ям его размещения с учетом вероятных типов аварии, сценариев развития аварийной ситуации и складывающейся радиационной обстановки.</w:t>
      </w:r>
    </w:p>
    <w:p w:rsidR="00013421" w:rsidRPr="008C25EF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8C25EF">
        <w:rPr>
          <w:color w:val="000000"/>
          <w:sz w:val="28"/>
          <w:szCs w:val="28"/>
        </w:rPr>
        <w:t>При аварии, повлекшей за собой радиоактивное загрязнение обширной территории, на основании контроля и прогноза радиа</w:t>
      </w:r>
      <w:r w:rsidRPr="008C25EF">
        <w:rPr>
          <w:color w:val="000000"/>
          <w:sz w:val="28"/>
          <w:szCs w:val="28"/>
        </w:rPr>
        <w:softHyphen/>
        <w:t>ционной обстановки устанавливается зона радиационной аварии. В зоне радиационной аварии проводится контроль радиационной обстановки и осуществляются мероприятия по снижению уровней облучения населения на основе изложенных принципов и подхо</w:t>
      </w:r>
      <w:r w:rsidRPr="008C25EF">
        <w:rPr>
          <w:color w:val="000000"/>
          <w:sz w:val="28"/>
          <w:szCs w:val="28"/>
        </w:rPr>
        <w:softHyphen/>
        <w:t>дов.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8C25EF">
        <w:rPr>
          <w:color w:val="000000"/>
          <w:sz w:val="28"/>
          <w:szCs w:val="28"/>
        </w:rPr>
        <w:t>Принятие решений о мерах защиты населения в случае круп</w:t>
      </w:r>
      <w:r w:rsidRPr="008C25EF">
        <w:rPr>
          <w:color w:val="000000"/>
          <w:sz w:val="28"/>
          <w:szCs w:val="28"/>
        </w:rPr>
        <w:softHyphen/>
        <w:t>ной радиационной аварии с радиоактивным загрязнением терри</w:t>
      </w:r>
      <w:r w:rsidRPr="008C25EF">
        <w:rPr>
          <w:color w:val="000000"/>
          <w:sz w:val="28"/>
          <w:szCs w:val="28"/>
        </w:rPr>
        <w:softHyphen/>
        <w:t xml:space="preserve">тории проводится на основании сравнения прогнозируемой дозы, предотвращаемой защитным мероприятием, с уровнями </w:t>
      </w:r>
      <w:r>
        <w:rPr>
          <w:color w:val="000000"/>
          <w:sz w:val="28"/>
          <w:szCs w:val="28"/>
        </w:rPr>
        <w:t>А и Б, приведенными в табл.3</w:t>
      </w:r>
      <w:r w:rsidRPr="008C25EF">
        <w:rPr>
          <w:color w:val="000000"/>
          <w:sz w:val="28"/>
          <w:szCs w:val="28"/>
        </w:rPr>
        <w:t>.</w:t>
      </w:r>
    </w:p>
    <w:p w:rsidR="00013421" w:rsidRPr="008C25EF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013421" w:rsidRPr="008C25EF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3- </w:t>
      </w:r>
      <w:r w:rsidRPr="008C25EF">
        <w:rPr>
          <w:color w:val="000000"/>
          <w:sz w:val="28"/>
          <w:szCs w:val="28"/>
        </w:rPr>
        <w:t>Критерии для принятия неотложных решений по защите населения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8C25EF">
        <w:rPr>
          <w:color w:val="000000"/>
          <w:sz w:val="28"/>
          <w:szCs w:val="28"/>
        </w:rPr>
        <w:t xml:space="preserve">в начальном периоде аварийной ситуации </w:t>
      </w:r>
    </w:p>
    <w:p w:rsidR="00013421" w:rsidRPr="008C25EF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C25EF">
        <w:rPr>
          <w:color w:val="000000"/>
          <w:sz w:val="28"/>
          <w:szCs w:val="28"/>
        </w:rPr>
        <w:t>(«Нормы радиационной</w:t>
      </w:r>
      <w:r>
        <w:rPr>
          <w:sz w:val="28"/>
          <w:szCs w:val="28"/>
        </w:rPr>
        <w:t xml:space="preserve"> </w:t>
      </w:r>
      <w:r w:rsidRPr="008C25EF">
        <w:rPr>
          <w:color w:val="000000"/>
          <w:sz w:val="28"/>
          <w:szCs w:val="28"/>
        </w:rPr>
        <w:t>безопасности. Гигиенические   нормативы СП 2.6.1.758—99»)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16"/>
        <w:gridCol w:w="1044"/>
        <w:gridCol w:w="1260"/>
        <w:gridCol w:w="653"/>
        <w:gridCol w:w="427"/>
        <w:gridCol w:w="1260"/>
      </w:tblGrid>
      <w:tr w:rsidR="00013421" w:rsidRPr="008C25EF" w:rsidTr="00A42DA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Меры защиты</w:t>
            </w:r>
          </w:p>
        </w:tc>
        <w:tc>
          <w:tcPr>
            <w:tcW w:w="4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Предотвращаемая доза за первые 10 суток, мГр</w:t>
            </w:r>
          </w:p>
        </w:tc>
      </w:tr>
      <w:tr w:rsidR="00013421" w:rsidRPr="008C25EF" w:rsidTr="00A42DA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на все тело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 xml:space="preserve">щитовидная железа, легкие, </w:t>
            </w:r>
            <w:r w:rsidRPr="008C25EF">
              <w:rPr>
                <w:color w:val="000000"/>
                <w:sz w:val="28"/>
                <w:szCs w:val="28"/>
              </w:rPr>
              <w:lastRenderedPageBreak/>
              <w:t>кожа</w:t>
            </w:r>
          </w:p>
        </w:tc>
      </w:tr>
      <w:tr w:rsidR="00013421" w:rsidRPr="008C25EF" w:rsidTr="00A42DA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уровень 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уровень Б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уровень 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уровень Б</w:t>
            </w:r>
          </w:p>
        </w:tc>
      </w:tr>
      <w:tr w:rsidR="00013421" w:rsidRPr="008C25EF" w:rsidTr="00A42DA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Укрытие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500</w:t>
            </w:r>
          </w:p>
        </w:tc>
      </w:tr>
      <w:tr w:rsidR="00013421" w:rsidRPr="008C25EF" w:rsidTr="00A42DAF">
        <w:tblPrEx>
          <w:tblCellMar>
            <w:top w:w="0" w:type="dxa"/>
            <w:bottom w:w="0" w:type="dxa"/>
          </w:tblCellMar>
        </w:tblPrEx>
        <w:trPr>
          <w:trHeight w:val="1199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Йодная профилактика: взрослые дети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—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250* 100*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2500* 1000*</w:t>
            </w:r>
          </w:p>
        </w:tc>
      </w:tr>
      <w:tr w:rsidR="00013421" w:rsidRPr="008C25EF" w:rsidTr="00A42DA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Эвакуация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5000</w:t>
            </w:r>
          </w:p>
        </w:tc>
      </w:tr>
    </w:tbl>
    <w:p w:rsidR="00013421" w:rsidRPr="008C25EF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*-</w:t>
      </w:r>
      <w:r w:rsidRPr="008C25EF">
        <w:rPr>
          <w:color w:val="000000"/>
          <w:sz w:val="28"/>
          <w:szCs w:val="28"/>
        </w:rPr>
        <w:t>Только для щитовидной железы.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8C25EF">
        <w:rPr>
          <w:color w:val="000000"/>
          <w:sz w:val="28"/>
          <w:szCs w:val="28"/>
        </w:rPr>
        <w:t>Если уровень облучения, предотвращаемого защитным меро</w:t>
      </w:r>
      <w:r w:rsidRPr="008C25EF">
        <w:rPr>
          <w:color w:val="000000"/>
          <w:sz w:val="28"/>
          <w:szCs w:val="28"/>
        </w:rPr>
        <w:softHyphen/>
        <w:t>приятием, не превосходит уровня А, нет необходимости в выпол</w:t>
      </w:r>
      <w:r w:rsidRPr="008C25EF">
        <w:rPr>
          <w:color w:val="000000"/>
          <w:sz w:val="28"/>
          <w:szCs w:val="28"/>
        </w:rPr>
        <w:softHyphen/>
        <w:t>нении мер защиты, связанных с нарушением нормальной жизне</w:t>
      </w:r>
      <w:r w:rsidRPr="00BE74B5">
        <w:rPr>
          <w:color w:val="000000"/>
          <w:sz w:val="28"/>
          <w:szCs w:val="28"/>
        </w:rPr>
        <w:t>деятельности населения, а также хозяйственного и социал</w:t>
      </w:r>
      <w:r>
        <w:rPr>
          <w:color w:val="000000"/>
          <w:sz w:val="28"/>
          <w:szCs w:val="28"/>
        </w:rPr>
        <w:t>ьного</w:t>
      </w:r>
      <w:r w:rsidRPr="00BE74B5"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 xml:space="preserve">функционирования </w:t>
      </w:r>
      <w:r w:rsidRPr="00BE74B5">
        <w:rPr>
          <w:color w:val="000000"/>
          <w:sz w:val="28"/>
          <w:szCs w:val="28"/>
        </w:rPr>
        <w:t>те</w:t>
      </w:r>
      <w:r>
        <w:rPr>
          <w:color w:val="000000"/>
          <w:sz w:val="28"/>
          <w:szCs w:val="28"/>
        </w:rPr>
        <w:t>рритории.</w:t>
      </w:r>
    </w:p>
    <w:p w:rsidR="00013421" w:rsidRPr="00BE74B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Если предотвращаемое защитным меро</w:t>
      </w:r>
      <w:r w:rsidRPr="00BE74B5">
        <w:rPr>
          <w:color w:val="000000"/>
          <w:sz w:val="28"/>
          <w:szCs w:val="28"/>
        </w:rPr>
        <w:t>приятием обл</w:t>
      </w:r>
      <w:r>
        <w:rPr>
          <w:color w:val="000000"/>
          <w:sz w:val="28"/>
          <w:szCs w:val="28"/>
        </w:rPr>
        <w:t>учение</w:t>
      </w:r>
      <w:r w:rsidRPr="00BE74B5"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прево</w:t>
      </w:r>
      <w:r w:rsidRPr="00BE74B5">
        <w:rPr>
          <w:color w:val="000000"/>
          <w:sz w:val="28"/>
          <w:szCs w:val="28"/>
        </w:rPr>
        <w:t>сходит уровень А, но не достигает уровня Б, решение о вы</w:t>
      </w:r>
      <w:r w:rsidRPr="00BE74B5">
        <w:rPr>
          <w:color w:val="000000"/>
          <w:sz w:val="28"/>
          <w:szCs w:val="28"/>
        </w:rPr>
        <w:softHyphen/>
        <w:t>полнении мер защиты прини</w:t>
      </w:r>
      <w:r>
        <w:rPr>
          <w:color w:val="000000"/>
          <w:sz w:val="28"/>
          <w:szCs w:val="28"/>
        </w:rPr>
        <w:t>мается по принципам обоснования и</w:t>
      </w:r>
      <w:r w:rsidRPr="00BE74B5">
        <w:rPr>
          <w:color w:val="000000"/>
          <w:sz w:val="28"/>
          <w:szCs w:val="28"/>
          <w:vertAlign w:val="subscript"/>
        </w:rPr>
        <w:t xml:space="preserve"> </w:t>
      </w:r>
      <w:r w:rsidRPr="00BE74B5">
        <w:rPr>
          <w:color w:val="000000"/>
          <w:sz w:val="28"/>
          <w:szCs w:val="28"/>
        </w:rPr>
        <w:t>оптимизации с учетом конкретной обстановки и местных условий. Если уровень облучения, предотвращаемого защитным меро</w:t>
      </w:r>
      <w:r w:rsidRPr="00BE74B5">
        <w:rPr>
          <w:color w:val="000000"/>
          <w:sz w:val="28"/>
          <w:szCs w:val="28"/>
        </w:rPr>
        <w:softHyphen/>
        <w:t>приятием достигает и превосходит уровень Б, необходимо выпол</w:t>
      </w:r>
      <w:r w:rsidRPr="00BE74B5">
        <w:rPr>
          <w:color w:val="000000"/>
          <w:sz w:val="28"/>
          <w:szCs w:val="28"/>
        </w:rPr>
        <w:softHyphen/>
        <w:t>нение соответствующих мер защиты, даже если они связаны с на</w:t>
      </w:r>
      <w:r w:rsidRPr="00BE74B5">
        <w:rPr>
          <w:color w:val="000000"/>
          <w:sz w:val="28"/>
          <w:szCs w:val="28"/>
        </w:rPr>
        <w:softHyphen/>
        <w:t>рушением нормальной жизнедеятельности населения, хозяйст</w:t>
      </w:r>
      <w:r w:rsidRPr="00BE74B5">
        <w:rPr>
          <w:color w:val="000000"/>
          <w:sz w:val="28"/>
          <w:szCs w:val="28"/>
        </w:rPr>
        <w:softHyphen/>
        <w:t>венного и социального функционирования территории.</w:t>
      </w:r>
    </w:p>
    <w:p w:rsidR="00013421" w:rsidRPr="00BE74B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BE74B5">
        <w:rPr>
          <w:color w:val="000000"/>
          <w:sz w:val="28"/>
          <w:szCs w:val="28"/>
        </w:rPr>
        <w:t>На поздних стадиях радиационной аварии, повлекшей за со</w:t>
      </w:r>
      <w:r w:rsidRPr="00BE74B5">
        <w:rPr>
          <w:color w:val="000000"/>
          <w:sz w:val="28"/>
          <w:szCs w:val="28"/>
        </w:rPr>
        <w:softHyphen/>
        <w:t>бой загрязнение обширных</w:t>
      </w:r>
      <w:r>
        <w:rPr>
          <w:color w:val="000000"/>
          <w:sz w:val="28"/>
          <w:szCs w:val="28"/>
        </w:rPr>
        <w:t xml:space="preserve"> территорий долгоживущими радио</w:t>
      </w:r>
      <w:r w:rsidRPr="00BE74B5">
        <w:rPr>
          <w:color w:val="000000"/>
          <w:sz w:val="28"/>
          <w:szCs w:val="28"/>
        </w:rPr>
        <w:t>нуклидами, решения о защитных мероприятиях принимаются с учетом сложившейся радиационной обстановки и конкретных со</w:t>
      </w:r>
      <w:r w:rsidRPr="00BE74B5">
        <w:rPr>
          <w:color w:val="000000"/>
          <w:sz w:val="28"/>
          <w:szCs w:val="28"/>
        </w:rPr>
        <w:softHyphen/>
        <w:t>циально-экономических условий.</w:t>
      </w:r>
    </w:p>
    <w:p w:rsidR="00013421" w:rsidRPr="00BE74B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E74B5">
        <w:rPr>
          <w:color w:val="000000"/>
          <w:sz w:val="28"/>
          <w:szCs w:val="28"/>
        </w:rPr>
        <w:t>При прогнозировании возможной радиационной обстановки определяются размеры зон для принятия неотложных решений по защите населения в начальном периоде аварии по критериям приве</w:t>
      </w:r>
      <w:r>
        <w:rPr>
          <w:color w:val="000000"/>
          <w:sz w:val="28"/>
          <w:szCs w:val="28"/>
        </w:rPr>
        <w:t>денным в табл.3</w:t>
      </w:r>
      <w:r w:rsidRPr="00BE74B5">
        <w:rPr>
          <w:color w:val="000000"/>
          <w:sz w:val="28"/>
          <w:szCs w:val="28"/>
        </w:rPr>
        <w:t>. При этом рассматривается радиацион</w:t>
      </w:r>
      <w:r w:rsidRPr="00BE74B5">
        <w:rPr>
          <w:color w:val="000000"/>
          <w:sz w:val="28"/>
          <w:szCs w:val="28"/>
        </w:rPr>
        <w:softHyphen/>
        <w:t xml:space="preserve">ная обстановка, возникающая в случае наиболее </w:t>
      </w:r>
      <w:r w:rsidRPr="00BE74B5">
        <w:rPr>
          <w:color w:val="000000"/>
          <w:sz w:val="28"/>
          <w:szCs w:val="28"/>
        </w:rPr>
        <w:lastRenderedPageBreak/>
        <w:t>опасных аварий отнесенных к 7 классу по шкале МАГАТЭ, для условий открытой местности и незащищенного населения.</w:t>
      </w:r>
    </w:p>
    <w:p w:rsidR="00013421" w:rsidRPr="00BE74B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 </w:t>
      </w:r>
      <w:r w:rsidRPr="00BE74B5">
        <w:rPr>
          <w:color w:val="000000"/>
          <w:sz w:val="28"/>
          <w:szCs w:val="28"/>
        </w:rPr>
        <w:t>Метеорологические условия в момент разрушения ядерного энергетического реактора оказывают решающее влияние на раз</w:t>
      </w:r>
      <w:r w:rsidRPr="00BE74B5">
        <w:rPr>
          <w:color w:val="000000"/>
          <w:sz w:val="28"/>
          <w:szCs w:val="28"/>
        </w:rPr>
        <w:softHyphen/>
        <w:t>меры зон радиоактивного загрязнения и характеризуют направле</w:t>
      </w:r>
      <w:r w:rsidRPr="00BE74B5">
        <w:rPr>
          <w:color w:val="000000"/>
          <w:sz w:val="28"/>
          <w:szCs w:val="28"/>
        </w:rPr>
        <w:softHyphen/>
        <w:t>ние и динамику рассеяния радиоактивных веществ, выброшенных в атмосферу. Динамика рассеяния радиоактивных веществ опре</w:t>
      </w:r>
      <w:r w:rsidRPr="00BE74B5">
        <w:rPr>
          <w:color w:val="000000"/>
          <w:sz w:val="28"/>
          <w:szCs w:val="28"/>
        </w:rPr>
        <w:softHyphen/>
        <w:t>деляется степенью вертикальной устойчивости атмосферы и ско</w:t>
      </w:r>
      <w:r w:rsidRPr="00BE74B5">
        <w:rPr>
          <w:color w:val="000000"/>
          <w:sz w:val="28"/>
          <w:szCs w:val="28"/>
        </w:rPr>
        <w:softHyphen/>
        <w:t>ростью распространения облака выброса.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BE74B5">
        <w:rPr>
          <w:color w:val="000000"/>
          <w:sz w:val="28"/>
          <w:szCs w:val="28"/>
        </w:rPr>
        <w:t>В целях определения влияния радиоактивного загрязнения ме</w:t>
      </w:r>
      <w:r w:rsidRPr="00BE74B5">
        <w:rPr>
          <w:color w:val="000000"/>
          <w:sz w:val="28"/>
          <w:szCs w:val="28"/>
        </w:rPr>
        <w:softHyphen/>
        <w:t>стности и приземного слоя атмосферы на жизнедеятельность на</w:t>
      </w:r>
      <w:r w:rsidRPr="00BE74B5">
        <w:rPr>
          <w:color w:val="000000"/>
          <w:sz w:val="28"/>
          <w:szCs w:val="28"/>
        </w:rPr>
        <w:softHyphen/>
        <w:t>селения и условия проведения, аварийно-спасательных и других неотложных работ на загрязненных территориях производится выявление и оценка радиационной обстановки</w:t>
      </w:r>
      <w:r>
        <w:rPr>
          <w:color w:val="000000"/>
          <w:sz w:val="28"/>
          <w:szCs w:val="28"/>
        </w:rPr>
        <w:t>.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4A16AE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Выявление и оценка</w:t>
      </w:r>
      <w:r w:rsidRPr="00BE74B5">
        <w:rPr>
          <w:color w:val="000000"/>
          <w:sz w:val="28"/>
          <w:szCs w:val="28"/>
        </w:rPr>
        <w:t xml:space="preserve"> возможной радиационной обстановки </w:t>
      </w:r>
      <w:r>
        <w:rPr>
          <w:color w:val="000000"/>
          <w:sz w:val="28"/>
          <w:szCs w:val="28"/>
        </w:rPr>
        <w:t>при разрушении яде</w:t>
      </w:r>
      <w:r w:rsidRPr="00BE74B5">
        <w:rPr>
          <w:color w:val="000000"/>
          <w:sz w:val="28"/>
          <w:szCs w:val="28"/>
        </w:rPr>
        <w:t>рного энергетического реактора методом про</w:t>
      </w:r>
      <w:r>
        <w:rPr>
          <w:color w:val="000000"/>
          <w:sz w:val="28"/>
          <w:szCs w:val="28"/>
        </w:rPr>
        <w:t xml:space="preserve">гнозирования  проводятся </w:t>
      </w:r>
      <w:r w:rsidRPr="00BE74B5">
        <w:rPr>
          <w:color w:val="000000"/>
          <w:sz w:val="28"/>
          <w:szCs w:val="28"/>
        </w:rPr>
        <w:t xml:space="preserve"> как заблаговременно при планировании </w:t>
      </w:r>
      <w:r>
        <w:rPr>
          <w:color w:val="000000"/>
          <w:sz w:val="28"/>
          <w:szCs w:val="28"/>
        </w:rPr>
        <w:t>мероприятий защиты насел</w:t>
      </w:r>
      <w:r w:rsidRPr="00BE74B5">
        <w:rPr>
          <w:color w:val="000000"/>
          <w:sz w:val="28"/>
          <w:szCs w:val="28"/>
        </w:rPr>
        <w:t>ени</w:t>
      </w:r>
      <w:r>
        <w:rPr>
          <w:color w:val="000000"/>
          <w:sz w:val="28"/>
          <w:szCs w:val="28"/>
        </w:rPr>
        <w:t>я на случай возникновения чрезвычайных</w:t>
      </w:r>
      <w:r w:rsidRPr="00BE74B5">
        <w:rPr>
          <w:color w:val="000000"/>
          <w:sz w:val="28"/>
          <w:szCs w:val="28"/>
        </w:rPr>
        <w:t xml:space="preserve"> ситуаций на АЭС, так и в начальный период</w:t>
      </w:r>
      <w:r>
        <w:rPr>
          <w:color w:val="000000"/>
          <w:sz w:val="28"/>
          <w:szCs w:val="28"/>
        </w:rPr>
        <w:t xml:space="preserve"> развития</w:t>
      </w:r>
      <w:r w:rsidRPr="00173A2C">
        <w:rPr>
          <w:color w:val="000000"/>
          <w:sz w:val="22"/>
          <w:szCs w:val="22"/>
        </w:rPr>
        <w:t xml:space="preserve"> </w:t>
      </w:r>
      <w:r w:rsidRPr="00173A2C">
        <w:rPr>
          <w:color w:val="000000"/>
          <w:sz w:val="28"/>
          <w:szCs w:val="28"/>
        </w:rPr>
        <w:t>аварии, когда данные радиационной разведки отсутствуют или по</w:t>
      </w:r>
      <w:r w:rsidRPr="00173A2C">
        <w:rPr>
          <w:color w:val="000000"/>
          <w:sz w:val="28"/>
          <w:szCs w:val="28"/>
        </w:rPr>
        <w:softHyphen/>
        <w:t>ступают в недостаточном объеме.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73A2C">
        <w:rPr>
          <w:color w:val="000000"/>
          <w:sz w:val="28"/>
          <w:szCs w:val="28"/>
        </w:rPr>
        <w:t>Для таких задач прогнозирования обычно рассматривают три основных типа устойчивости атмосферы: конвек</w:t>
      </w:r>
      <w:r>
        <w:rPr>
          <w:color w:val="000000"/>
          <w:sz w:val="28"/>
          <w:szCs w:val="28"/>
        </w:rPr>
        <w:t xml:space="preserve">ция, изотермия, инверсия, а в </w:t>
      </w:r>
      <w:r w:rsidRPr="00173A2C">
        <w:rPr>
          <w:color w:val="000000"/>
          <w:sz w:val="28"/>
          <w:szCs w:val="28"/>
        </w:rPr>
        <w:t>качестве исходных данных используют наиболее вероятные средние метеорологические условия. Поэтому в рамках данных ограничений, не может быть обеспечена удовлетворитель</w:t>
      </w:r>
      <w:r w:rsidRPr="00173A2C">
        <w:rPr>
          <w:color w:val="000000"/>
          <w:sz w:val="28"/>
          <w:szCs w:val="28"/>
        </w:rPr>
        <w:softHyphen/>
        <w:t xml:space="preserve">ная точность прогноза радиационной обстановки на расстояниях более </w:t>
      </w:r>
      <w:smartTag w:uri="urn:schemas-microsoft-com:office:smarttags" w:element="metricconverter">
        <w:smartTagPr>
          <w:attr w:name="ProductID" w:val="200 км"/>
        </w:smartTagPr>
        <w:r w:rsidRPr="00173A2C">
          <w:rPr>
            <w:color w:val="000000"/>
            <w:sz w:val="28"/>
            <w:szCs w:val="28"/>
          </w:rPr>
          <w:t>200 км</w:t>
        </w:r>
      </w:smartTag>
      <w:r w:rsidRPr="00173A2C">
        <w:rPr>
          <w:color w:val="000000"/>
          <w:sz w:val="28"/>
          <w:szCs w:val="28"/>
        </w:rPr>
        <w:t>.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173A2C">
        <w:rPr>
          <w:color w:val="000000"/>
          <w:sz w:val="28"/>
          <w:szCs w:val="28"/>
        </w:rPr>
        <w:t>При выявлении и оценке радиационной обстановки в началь</w:t>
      </w:r>
      <w:r w:rsidRPr="00173A2C">
        <w:rPr>
          <w:color w:val="000000"/>
          <w:sz w:val="28"/>
          <w:szCs w:val="28"/>
        </w:rPr>
        <w:softHyphen/>
        <w:t>ный период развития чрезвычайной ситуации в качестве исходных данных используются реальные метеорологические условия.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73A2C">
        <w:rPr>
          <w:color w:val="000000"/>
          <w:sz w:val="28"/>
          <w:szCs w:val="28"/>
        </w:rPr>
        <w:t>При выявлении радиационной обстановки решаются следую</w:t>
      </w:r>
      <w:r w:rsidRPr="00173A2C">
        <w:rPr>
          <w:color w:val="000000"/>
          <w:sz w:val="28"/>
          <w:szCs w:val="28"/>
        </w:rPr>
        <w:softHyphen/>
        <w:t>щие задачи: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173A2C">
        <w:rPr>
          <w:color w:val="000000"/>
          <w:sz w:val="28"/>
          <w:szCs w:val="28"/>
        </w:rPr>
        <w:t>определение размеров зон радиоактивного загрязнения мест</w:t>
      </w:r>
      <w:r w:rsidRPr="00173A2C">
        <w:rPr>
          <w:color w:val="000000"/>
          <w:sz w:val="28"/>
          <w:szCs w:val="28"/>
        </w:rPr>
        <w:softHyphen/>
        <w:t>ности и отображение их на картах (планах, схемах);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173A2C">
        <w:rPr>
          <w:color w:val="000000"/>
          <w:sz w:val="28"/>
          <w:szCs w:val="28"/>
        </w:rPr>
        <w:t>определение размеров зон облучения щитовидной железы де</w:t>
      </w:r>
      <w:r w:rsidRPr="00173A2C">
        <w:rPr>
          <w:color w:val="000000"/>
          <w:sz w:val="28"/>
          <w:szCs w:val="28"/>
        </w:rPr>
        <w:softHyphen/>
        <w:t>тей и взрослого населения за время прохождения облака и отобра</w:t>
      </w:r>
      <w:r w:rsidRPr="00173A2C">
        <w:rPr>
          <w:color w:val="000000"/>
          <w:sz w:val="28"/>
          <w:szCs w:val="28"/>
        </w:rPr>
        <w:softHyphen/>
        <w:t>жение их на картах (планах, схемах).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</w:t>
      </w:r>
      <w:r w:rsidRPr="00173A2C">
        <w:rPr>
          <w:color w:val="000000"/>
          <w:sz w:val="28"/>
          <w:szCs w:val="28"/>
        </w:rPr>
        <w:t>Исходными данными для выявления радиационной обстанов</w:t>
      </w:r>
      <w:r w:rsidRPr="00173A2C">
        <w:rPr>
          <w:color w:val="000000"/>
          <w:sz w:val="28"/>
          <w:szCs w:val="28"/>
        </w:rPr>
        <w:softHyphen/>
        <w:t>ки методом прогнозирования являются: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73A2C">
        <w:rPr>
          <w:color w:val="000000"/>
          <w:sz w:val="28"/>
          <w:szCs w:val="28"/>
        </w:rPr>
        <w:t>а) информация об АЭС; тип ядерного энергетического реакто</w:t>
      </w:r>
      <w:r w:rsidRPr="00173A2C">
        <w:rPr>
          <w:color w:val="000000"/>
          <w:sz w:val="28"/>
          <w:szCs w:val="28"/>
        </w:rPr>
        <w:softHyphen/>
        <w:t>ра (РБМК, ВВЭР); электрическая мощность ЯЭР, МВт; коорди</w:t>
      </w:r>
      <w:r w:rsidRPr="00173A2C">
        <w:rPr>
          <w:color w:val="000000"/>
          <w:sz w:val="28"/>
          <w:szCs w:val="28"/>
        </w:rPr>
        <w:softHyphen/>
        <w:t>наты АЭС (Х</w:t>
      </w:r>
      <w:r w:rsidRPr="00173A2C">
        <w:rPr>
          <w:color w:val="000000"/>
          <w:sz w:val="28"/>
          <w:szCs w:val="28"/>
          <w:vertAlign w:val="subscript"/>
        </w:rPr>
        <w:t>Э</w:t>
      </w:r>
      <w:r w:rsidRPr="00173A2C">
        <w:rPr>
          <w:color w:val="000000"/>
          <w:sz w:val="28"/>
          <w:szCs w:val="28"/>
        </w:rPr>
        <w:t>, У</w:t>
      </w:r>
      <w:r w:rsidRPr="00173A2C">
        <w:rPr>
          <w:color w:val="000000"/>
          <w:sz w:val="28"/>
          <w:szCs w:val="28"/>
          <w:vertAlign w:val="subscript"/>
        </w:rPr>
        <w:t>Э</w:t>
      </w:r>
      <w:r w:rsidRPr="00173A2C">
        <w:rPr>
          <w:color w:val="000000"/>
          <w:sz w:val="28"/>
          <w:szCs w:val="28"/>
        </w:rPr>
        <w:t>), км; астрономическое время разрушения реак</w:t>
      </w:r>
      <w:r w:rsidRPr="00173A2C">
        <w:rPr>
          <w:color w:val="000000"/>
          <w:sz w:val="28"/>
          <w:szCs w:val="28"/>
        </w:rPr>
        <w:softHyphen/>
        <w:t>тора Тр, (дата и время);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73A2C">
        <w:rPr>
          <w:color w:val="000000"/>
          <w:sz w:val="28"/>
          <w:szCs w:val="28"/>
        </w:rPr>
        <w:t>б)  метеорологические характеристики: скорость и направле</w:t>
      </w:r>
      <w:r w:rsidRPr="00173A2C">
        <w:rPr>
          <w:color w:val="000000"/>
          <w:sz w:val="28"/>
          <w:szCs w:val="28"/>
        </w:rPr>
        <w:softHyphen/>
        <w:t xml:space="preserve">ние ветра на высоте </w:t>
      </w:r>
      <w:smartTag w:uri="urn:schemas-microsoft-com:office:smarttags" w:element="metricconverter">
        <w:smartTagPr>
          <w:attr w:name="ProductID" w:val="10 м"/>
        </w:smartTagPr>
        <w:r w:rsidRPr="00173A2C">
          <w:rPr>
            <w:color w:val="000000"/>
            <w:sz w:val="28"/>
            <w:szCs w:val="28"/>
          </w:rPr>
          <w:t>10 м</w:t>
        </w:r>
      </w:smartTag>
      <w:r w:rsidRPr="00173A2C">
        <w:rPr>
          <w:color w:val="000000"/>
          <w:sz w:val="28"/>
          <w:szCs w:val="28"/>
        </w:rPr>
        <w:t>; облачность (ясно, переменная, сплош</w:t>
      </w:r>
      <w:r w:rsidRPr="00173A2C">
        <w:rPr>
          <w:color w:val="000000"/>
          <w:sz w:val="28"/>
          <w:szCs w:val="28"/>
        </w:rPr>
        <w:softHyphen/>
        <w:t>ная);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73A2C">
        <w:rPr>
          <w:color w:val="000000"/>
          <w:sz w:val="28"/>
          <w:szCs w:val="28"/>
        </w:rPr>
        <w:t>в) при необходимости дополнительная информация приводит</w:t>
      </w:r>
      <w:r w:rsidRPr="00173A2C">
        <w:rPr>
          <w:color w:val="000000"/>
          <w:sz w:val="28"/>
          <w:szCs w:val="28"/>
        </w:rPr>
        <w:softHyphen/>
        <w:t>ся отдельно при рассмотрении каждой конкретной задачи.</w:t>
      </w:r>
    </w:p>
    <w:p w:rsidR="00F151C2" w:rsidRDefault="00F151C2" w:rsidP="00F151C2">
      <w:pPr>
        <w:spacing w:line="360" w:lineRule="auto"/>
        <w:jc w:val="both"/>
        <w:rPr>
          <w:sz w:val="28"/>
          <w:szCs w:val="28"/>
        </w:rPr>
      </w:pPr>
    </w:p>
    <w:p w:rsidR="00F151C2" w:rsidRDefault="00F151C2" w:rsidP="00F151C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F151C2" w:rsidRDefault="00F151C2" w:rsidP="00F151C2">
      <w:pPr>
        <w:rPr>
          <w:sz w:val="28"/>
          <w:szCs w:val="28"/>
        </w:rPr>
      </w:pPr>
    </w:p>
    <w:p w:rsidR="00F151C2" w:rsidRDefault="00F151C2" w:rsidP="00F151C2">
      <w:pPr>
        <w:pStyle w:val="2"/>
        <w:numPr>
          <w:ilvl w:val="1"/>
          <w:numId w:val="3"/>
        </w:numPr>
        <w:tabs>
          <w:tab w:val="clear" w:pos="820"/>
          <w:tab w:val="num" w:pos="0"/>
        </w:tabs>
        <w:spacing w:line="360" w:lineRule="auto"/>
        <w:jc w:val="left"/>
        <w:rPr>
          <w:sz w:val="28"/>
        </w:rPr>
      </w:pPr>
      <w:r>
        <w:rPr>
          <w:sz w:val="28"/>
        </w:rPr>
        <w:t>Этапы подготовки объектов, сил и средств МЧС к действиям в условия чрезвычайных ситуаций?</w:t>
      </w:r>
    </w:p>
    <w:p w:rsidR="00F151C2" w:rsidRDefault="00F151C2" w:rsidP="00F151C2">
      <w:pPr>
        <w:pStyle w:val="2"/>
        <w:numPr>
          <w:ilvl w:val="1"/>
          <w:numId w:val="3"/>
        </w:numPr>
        <w:tabs>
          <w:tab w:val="clear" w:pos="820"/>
          <w:tab w:val="num" w:pos="0"/>
        </w:tabs>
        <w:spacing w:line="360" w:lineRule="auto"/>
        <w:jc w:val="left"/>
        <w:rPr>
          <w:sz w:val="28"/>
        </w:rPr>
      </w:pPr>
      <w:r>
        <w:rPr>
          <w:sz w:val="28"/>
        </w:rPr>
        <w:t>Основные этапы подготовки сил и средств МЧС к действиям в условия чрезвычайных ситуаций?</w:t>
      </w:r>
    </w:p>
    <w:p w:rsidR="00F151C2" w:rsidRDefault="00F151C2" w:rsidP="00F151C2">
      <w:pPr>
        <w:pStyle w:val="2"/>
        <w:numPr>
          <w:ilvl w:val="0"/>
          <w:numId w:val="3"/>
        </w:numPr>
        <w:tabs>
          <w:tab w:val="clear" w:pos="540"/>
          <w:tab w:val="num" w:pos="0"/>
          <w:tab w:val="num" w:pos="900"/>
        </w:tabs>
        <w:spacing w:line="360" w:lineRule="auto"/>
        <w:ind w:left="1160" w:hanging="800"/>
        <w:jc w:val="left"/>
        <w:rPr>
          <w:sz w:val="28"/>
        </w:rPr>
      </w:pPr>
      <w:r>
        <w:rPr>
          <w:sz w:val="28"/>
        </w:rPr>
        <w:t xml:space="preserve">Подготовка населения к действиям в условия чрезвычайных ситуаций? </w:t>
      </w:r>
    </w:p>
    <w:p w:rsidR="00F151C2" w:rsidRDefault="00F151C2" w:rsidP="00F151C2">
      <w:pPr>
        <w:pStyle w:val="2"/>
        <w:numPr>
          <w:ilvl w:val="0"/>
          <w:numId w:val="3"/>
        </w:numPr>
        <w:tabs>
          <w:tab w:val="clear" w:pos="540"/>
          <w:tab w:val="num" w:pos="0"/>
          <w:tab w:val="num" w:pos="900"/>
        </w:tabs>
        <w:spacing w:line="360" w:lineRule="auto"/>
        <w:ind w:left="1160" w:hanging="800"/>
        <w:jc w:val="left"/>
        <w:rPr>
          <w:sz w:val="28"/>
        </w:rPr>
      </w:pPr>
      <w:r w:rsidRPr="00EE1F00">
        <w:rPr>
          <w:sz w:val="28"/>
          <w:szCs w:val="28"/>
        </w:rPr>
        <w:t>Мероприятия по подготовке</w:t>
      </w:r>
      <w:r>
        <w:rPr>
          <w:sz w:val="28"/>
          <w:szCs w:val="28"/>
        </w:rPr>
        <w:t xml:space="preserve"> объектов экономики </w:t>
      </w:r>
      <w:r>
        <w:rPr>
          <w:sz w:val="28"/>
        </w:rPr>
        <w:t xml:space="preserve">к действиям в условиях чрезвычайных ситуаций? </w:t>
      </w:r>
    </w:p>
    <w:p w:rsidR="00F151C2" w:rsidRPr="00067DB1" w:rsidRDefault="00F151C2" w:rsidP="00F151C2">
      <w:pPr>
        <w:pStyle w:val="2"/>
        <w:numPr>
          <w:ilvl w:val="0"/>
          <w:numId w:val="3"/>
        </w:numPr>
        <w:tabs>
          <w:tab w:val="clear" w:pos="540"/>
          <w:tab w:val="num" w:pos="0"/>
          <w:tab w:val="num" w:pos="900"/>
        </w:tabs>
        <w:spacing w:line="360" w:lineRule="auto"/>
        <w:ind w:left="1160" w:hanging="800"/>
        <w:jc w:val="left"/>
        <w:rPr>
          <w:sz w:val="28"/>
        </w:rPr>
      </w:pPr>
      <w:r>
        <w:rPr>
          <w:sz w:val="28"/>
        </w:rPr>
        <w:t xml:space="preserve">Этапы  </w:t>
      </w:r>
      <w:r>
        <w:rPr>
          <w:sz w:val="28"/>
          <w:szCs w:val="28"/>
        </w:rPr>
        <w:t>п</w:t>
      </w:r>
      <w:r w:rsidRPr="00067DB1">
        <w:rPr>
          <w:sz w:val="28"/>
          <w:szCs w:val="28"/>
        </w:rPr>
        <w:t>ланирование инженерного обеспечения аварийно-спасательных            и других неотложных работ</w:t>
      </w:r>
      <w:r>
        <w:rPr>
          <w:sz w:val="28"/>
          <w:szCs w:val="28"/>
        </w:rPr>
        <w:t>?</w:t>
      </w:r>
    </w:p>
    <w:p w:rsidR="00F151C2" w:rsidRPr="00EA14EC" w:rsidRDefault="00F151C2" w:rsidP="00F151C2">
      <w:pPr>
        <w:pStyle w:val="a3"/>
        <w:tabs>
          <w:tab w:val="num" w:pos="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6. Перечислить</w:t>
      </w:r>
      <w:r w:rsidRPr="00067DB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EA14EC">
        <w:rPr>
          <w:sz w:val="28"/>
          <w:szCs w:val="28"/>
        </w:rPr>
        <w:t>бщие принципы инженерной защиты населения</w:t>
      </w:r>
      <w:r>
        <w:rPr>
          <w:sz w:val="28"/>
          <w:szCs w:val="28"/>
        </w:rPr>
        <w:t>?</w:t>
      </w:r>
    </w:p>
    <w:p w:rsidR="00F151C2" w:rsidRDefault="00F151C2" w:rsidP="00F151C2">
      <w:pPr>
        <w:pStyle w:val="2"/>
        <w:numPr>
          <w:ilvl w:val="0"/>
          <w:numId w:val="2"/>
        </w:numPr>
        <w:tabs>
          <w:tab w:val="num" w:pos="0"/>
        </w:tabs>
        <w:spacing w:line="360" w:lineRule="auto"/>
        <w:ind w:hanging="709"/>
        <w:rPr>
          <w:sz w:val="28"/>
        </w:rPr>
      </w:pPr>
      <w:r>
        <w:rPr>
          <w:sz w:val="28"/>
        </w:rPr>
        <w:t xml:space="preserve">Подготовка населения к действиям в условия чрезвычайных ситуаций. </w:t>
      </w:r>
    </w:p>
    <w:p w:rsidR="00C95341" w:rsidRPr="00F151C2" w:rsidRDefault="00C95341"/>
    <w:sectPr w:rsidR="00C95341" w:rsidRPr="00F151C2" w:rsidSect="00C95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6E6A45E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21520D2"/>
    <w:multiLevelType w:val="hybridMultilevel"/>
    <w:tmpl w:val="D812B734"/>
    <w:lvl w:ilvl="0" w:tplc="F244C2C6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96A24C5"/>
    <w:multiLevelType w:val="hybridMultilevel"/>
    <w:tmpl w:val="B6D69D7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820"/>
        </w:tabs>
        <w:ind w:left="8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40"/>
        </w:tabs>
        <w:ind w:left="15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260"/>
        </w:tabs>
        <w:ind w:left="22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980"/>
        </w:tabs>
        <w:ind w:left="29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00"/>
        </w:tabs>
        <w:ind w:left="37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20"/>
        </w:tabs>
        <w:ind w:left="44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40"/>
        </w:tabs>
        <w:ind w:left="51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860"/>
        </w:tabs>
        <w:ind w:left="58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51C2"/>
    <w:rsid w:val="00013421"/>
    <w:rsid w:val="00766757"/>
    <w:rsid w:val="00C95341"/>
    <w:rsid w:val="00F1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51C2"/>
    <w:pPr>
      <w:jc w:val="center"/>
    </w:pPr>
    <w:rPr>
      <w:szCs w:val="20"/>
    </w:rPr>
  </w:style>
  <w:style w:type="character" w:customStyle="1" w:styleId="a4">
    <w:name w:val="Основной текст Знак"/>
    <w:basedOn w:val="a0"/>
    <w:link w:val="a3"/>
    <w:rsid w:val="00F151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F151C2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F151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Number"/>
    <w:basedOn w:val="a"/>
    <w:rsid w:val="00F151C2"/>
    <w:pPr>
      <w:spacing w:line="360" w:lineRule="auto"/>
      <w:ind w:left="360" w:hanging="360"/>
      <w:jc w:val="both"/>
    </w:pPr>
    <w:rPr>
      <w:sz w:val="28"/>
      <w:szCs w:val="20"/>
    </w:rPr>
  </w:style>
  <w:style w:type="paragraph" w:styleId="4">
    <w:name w:val="List Bullet 4"/>
    <w:basedOn w:val="a"/>
    <w:autoRedefine/>
    <w:rsid w:val="00F151C2"/>
    <w:pPr>
      <w:numPr>
        <w:numId w:val="1"/>
      </w:numPr>
      <w:spacing w:line="360" w:lineRule="auto"/>
      <w:jc w:val="both"/>
    </w:pPr>
    <w:rPr>
      <w:szCs w:val="20"/>
    </w:rPr>
  </w:style>
  <w:style w:type="paragraph" w:customStyle="1" w:styleId="1">
    <w:name w:val="Стиль1"/>
    <w:basedOn w:val="a3"/>
    <w:next w:val="a3"/>
    <w:rsid w:val="00F151C2"/>
    <w:pPr>
      <w:keepNext/>
      <w:keepLines/>
      <w:suppressAutoHyphens/>
      <w:spacing w:before="120" w:after="120" w:line="360" w:lineRule="auto"/>
    </w:pPr>
    <w:rPr>
      <w:b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6703</Words>
  <Characters>38212</Characters>
  <Application>Microsoft Office Word</Application>
  <DocSecurity>0</DocSecurity>
  <Lines>318</Lines>
  <Paragraphs>89</Paragraphs>
  <ScaleCrop>false</ScaleCrop>
  <Company/>
  <LinksUpToDate>false</LinksUpToDate>
  <CharactersWithSpaces>44826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альянс</dc:creator>
  <cp:keywords/>
  <dc:description/>
  <cp:lastModifiedBy>альянс</cp:lastModifiedBy>
  <cp:revision>3</cp:revision>
  <dcterms:created xsi:type="dcterms:W3CDTF">2014-03-12T16:17:00Z</dcterms:created>
  <dcterms:modified xsi:type="dcterms:W3CDTF">2014-03-12T16:30:00Z</dcterms:modified>
</cp:coreProperties>
</file>